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53B92">
      <w:pPr>
        <w:jc w:val="center"/>
        <w:rPr>
          <w:rFonts w:hint="eastAsia" w:ascii="黑体" w:hAnsi="黑体" w:eastAsia="黑体" w:cs="黑体"/>
          <w:color w:val="auto"/>
          <w:sz w:val="32"/>
          <w:szCs w:val="32"/>
          <w:lang w:eastAsia="zh-CN"/>
        </w:rPr>
      </w:pPr>
    </w:p>
    <w:p w14:paraId="5DEB8D4F">
      <w:pPr>
        <w:jc w:val="center"/>
        <w:rPr>
          <w:rFonts w:hint="eastAsia" w:ascii="黑体" w:hAnsi="黑体" w:eastAsia="黑体" w:cs="黑体"/>
          <w:color w:val="auto"/>
          <w:sz w:val="32"/>
          <w:szCs w:val="32"/>
          <w:lang w:eastAsia="zh-CN"/>
        </w:rPr>
      </w:pPr>
    </w:p>
    <w:p w14:paraId="62E6DD9B">
      <w:pPr>
        <w:jc w:val="center"/>
        <w:rPr>
          <w:rFonts w:hint="eastAsia" w:ascii="黑体" w:hAnsi="黑体" w:eastAsia="黑体" w:cs="黑体"/>
          <w:color w:val="auto"/>
          <w:sz w:val="32"/>
          <w:szCs w:val="32"/>
          <w:lang w:eastAsia="zh-CN"/>
        </w:rPr>
      </w:pPr>
    </w:p>
    <w:p w14:paraId="455E4D12">
      <w:pPr>
        <w:jc w:val="center"/>
        <w:rPr>
          <w:rFonts w:hint="eastAsia" w:ascii="黑体" w:hAnsi="黑体" w:eastAsia="黑体" w:cs="黑体"/>
          <w:color w:val="auto"/>
          <w:sz w:val="52"/>
          <w:szCs w:val="52"/>
          <w:lang w:eastAsia="zh-CN"/>
        </w:rPr>
      </w:pPr>
      <w:r>
        <w:rPr>
          <w:rFonts w:hint="eastAsia" w:ascii="黑体" w:hAnsi="黑体" w:eastAsia="黑体" w:cs="黑体"/>
          <w:color w:val="auto"/>
          <w:sz w:val="52"/>
          <w:szCs w:val="52"/>
          <w:lang w:eastAsia="zh-CN"/>
        </w:rPr>
        <w:t>乐山市五通桥区中医医院</w:t>
      </w:r>
    </w:p>
    <w:p w14:paraId="44BC4129">
      <w:pPr>
        <w:pStyle w:val="7"/>
        <w:rPr>
          <w:rFonts w:hint="eastAsia" w:ascii="黑体" w:hAnsi="黑体" w:eastAsia="黑体" w:cs="黑体"/>
          <w:color w:val="auto"/>
          <w:lang w:eastAsia="zh-CN"/>
        </w:rPr>
      </w:pPr>
    </w:p>
    <w:p w14:paraId="46327E78">
      <w:pPr>
        <w:jc w:val="center"/>
        <w:rPr>
          <w:rFonts w:hint="eastAsia" w:ascii="黑体" w:hAnsi="黑体" w:eastAsia="黑体" w:cs="黑体"/>
          <w:color w:val="auto"/>
          <w:sz w:val="32"/>
          <w:szCs w:val="32"/>
          <w:lang w:eastAsia="zh-CN"/>
        </w:rPr>
      </w:pPr>
      <w:r>
        <w:rPr>
          <w:rFonts w:hint="eastAsia" w:ascii="黑体" w:hAnsi="黑体" w:eastAsia="黑体" w:cs="黑体"/>
          <w:color w:val="auto"/>
          <w:sz w:val="52"/>
          <w:szCs w:val="52"/>
          <w:lang w:val="en-US" w:eastAsia="zh-CN"/>
        </w:rPr>
        <w:t>采购</w:t>
      </w:r>
      <w:r>
        <w:rPr>
          <w:rFonts w:hint="eastAsia" w:ascii="黑体" w:hAnsi="黑体" w:eastAsia="黑体" w:cs="黑体"/>
          <w:color w:val="auto"/>
          <w:sz w:val="52"/>
          <w:szCs w:val="52"/>
          <w:lang w:eastAsia="zh-CN"/>
        </w:rPr>
        <w:t>文件</w:t>
      </w:r>
    </w:p>
    <w:p w14:paraId="7ABE3585">
      <w:pPr>
        <w:jc w:val="center"/>
        <w:rPr>
          <w:rFonts w:hint="eastAsia" w:ascii="黑体" w:hAnsi="黑体" w:eastAsia="黑体" w:cs="黑体"/>
          <w:color w:val="auto"/>
          <w:sz w:val="32"/>
          <w:szCs w:val="32"/>
          <w:lang w:eastAsia="zh-CN"/>
        </w:rPr>
      </w:pPr>
    </w:p>
    <w:p w14:paraId="0812EF9C">
      <w:pPr>
        <w:jc w:val="center"/>
        <w:rPr>
          <w:rFonts w:hint="eastAsia" w:ascii="黑体" w:hAnsi="黑体" w:eastAsia="黑体" w:cs="黑体"/>
          <w:color w:val="auto"/>
          <w:sz w:val="32"/>
          <w:szCs w:val="32"/>
          <w:lang w:eastAsia="zh-CN"/>
        </w:rPr>
      </w:pPr>
    </w:p>
    <w:p w14:paraId="6B326414">
      <w:pPr>
        <w:pStyle w:val="8"/>
        <w:rPr>
          <w:rFonts w:hint="eastAsia" w:ascii="黑体" w:hAnsi="黑体" w:eastAsia="黑体" w:cs="黑体"/>
          <w:color w:val="auto"/>
          <w:sz w:val="32"/>
          <w:szCs w:val="32"/>
          <w:lang w:eastAsia="zh-CN"/>
        </w:rPr>
      </w:pPr>
    </w:p>
    <w:p w14:paraId="1667ACF0">
      <w:pPr>
        <w:pStyle w:val="8"/>
        <w:rPr>
          <w:rFonts w:hint="eastAsia" w:ascii="黑体" w:hAnsi="黑体" w:eastAsia="黑体" w:cs="黑体"/>
          <w:color w:val="auto"/>
          <w:sz w:val="32"/>
          <w:szCs w:val="32"/>
          <w:lang w:eastAsia="zh-CN"/>
        </w:rPr>
      </w:pPr>
    </w:p>
    <w:p w14:paraId="5F822F2D">
      <w:pPr>
        <w:pStyle w:val="8"/>
        <w:rPr>
          <w:rFonts w:hint="eastAsia" w:ascii="黑体" w:hAnsi="黑体" w:eastAsia="黑体" w:cs="黑体"/>
          <w:color w:val="auto"/>
          <w:sz w:val="32"/>
          <w:szCs w:val="32"/>
          <w:lang w:eastAsia="zh-CN"/>
        </w:rPr>
      </w:pPr>
    </w:p>
    <w:p w14:paraId="7802B6E3">
      <w:pPr>
        <w:pStyle w:val="8"/>
        <w:rPr>
          <w:rFonts w:hint="eastAsia" w:ascii="黑体" w:hAnsi="黑体" w:eastAsia="黑体" w:cs="黑体"/>
          <w:color w:val="auto"/>
          <w:sz w:val="32"/>
          <w:szCs w:val="32"/>
          <w:lang w:eastAsia="zh-CN"/>
        </w:rPr>
      </w:pPr>
    </w:p>
    <w:p w14:paraId="0090FADF">
      <w:pPr>
        <w:pStyle w:val="8"/>
        <w:rPr>
          <w:rFonts w:hint="eastAsia" w:ascii="黑体" w:hAnsi="黑体" w:eastAsia="黑体" w:cs="黑体"/>
          <w:color w:val="auto"/>
          <w:sz w:val="40"/>
          <w:szCs w:val="40"/>
          <w:lang w:eastAsia="zh-CN"/>
        </w:rPr>
      </w:pPr>
    </w:p>
    <w:p w14:paraId="25557C57">
      <w:pPr>
        <w:ind w:firstLine="2000" w:firstLineChars="500"/>
        <w:jc w:val="both"/>
        <w:rPr>
          <w:rFonts w:hint="default" w:ascii="黑体" w:hAnsi="黑体" w:eastAsia="黑体" w:cs="黑体"/>
          <w:color w:val="auto"/>
          <w:sz w:val="40"/>
          <w:szCs w:val="40"/>
          <w:lang w:val="en-US" w:eastAsia="zh-CN"/>
        </w:rPr>
      </w:pPr>
      <w:r>
        <w:rPr>
          <w:rFonts w:hint="eastAsia" w:ascii="黑体" w:hAnsi="黑体" w:eastAsia="黑体" w:cs="黑体"/>
          <w:color w:val="auto"/>
          <w:sz w:val="40"/>
          <w:szCs w:val="40"/>
          <w:lang w:eastAsia="zh-CN"/>
        </w:rPr>
        <w:t>项目名称：过氧乙酸消毒液</w:t>
      </w:r>
      <w:r>
        <w:rPr>
          <w:rFonts w:hint="eastAsia" w:ascii="黑体" w:hAnsi="黑体" w:eastAsia="黑体" w:cs="黑体"/>
          <w:color w:val="auto"/>
          <w:sz w:val="40"/>
          <w:szCs w:val="40"/>
          <w:lang w:val="en-US" w:eastAsia="zh-CN"/>
        </w:rPr>
        <w:t>5L采购</w:t>
      </w:r>
    </w:p>
    <w:p w14:paraId="7F1E7BDE">
      <w:pPr>
        <w:pStyle w:val="7"/>
        <w:rPr>
          <w:rFonts w:hint="eastAsia" w:ascii="黑体" w:hAnsi="黑体" w:eastAsia="黑体" w:cs="黑体"/>
          <w:color w:val="auto"/>
          <w:lang w:val="en-US" w:eastAsia="zh-CN"/>
        </w:rPr>
      </w:pPr>
    </w:p>
    <w:p w14:paraId="68605E51">
      <w:pPr>
        <w:jc w:val="both"/>
        <w:rPr>
          <w:rFonts w:hint="default" w:ascii="黑体" w:hAnsi="黑体" w:eastAsia="黑体" w:cs="黑体"/>
          <w:color w:val="auto"/>
          <w:sz w:val="40"/>
          <w:szCs w:val="40"/>
          <w:lang w:val="en-US" w:eastAsia="zh-CN"/>
        </w:rPr>
      </w:pPr>
      <w:r>
        <w:rPr>
          <w:rFonts w:hint="eastAsia" w:ascii="黑体" w:hAnsi="黑体" w:eastAsia="黑体" w:cs="黑体"/>
          <w:color w:val="auto"/>
          <w:sz w:val="40"/>
          <w:szCs w:val="40"/>
          <w:lang w:eastAsia="zh-CN"/>
        </w:rPr>
        <w:t>　　　　　项目编号：</w:t>
      </w:r>
      <w:r>
        <w:rPr>
          <w:rFonts w:hint="eastAsia" w:ascii="黑体" w:hAnsi="黑体" w:eastAsia="黑体" w:cs="黑体"/>
          <w:color w:val="auto"/>
          <w:sz w:val="40"/>
          <w:szCs w:val="40"/>
          <w:lang w:val="en-US" w:eastAsia="zh-CN"/>
        </w:rPr>
        <w:t>YNCG2025-01</w:t>
      </w:r>
    </w:p>
    <w:p w14:paraId="4E3FB044">
      <w:pPr>
        <w:jc w:val="center"/>
        <w:rPr>
          <w:rFonts w:hint="eastAsia" w:ascii="黑体" w:hAnsi="黑体" w:eastAsia="黑体" w:cs="黑体"/>
          <w:color w:val="auto"/>
          <w:sz w:val="40"/>
          <w:szCs w:val="40"/>
          <w:lang w:eastAsia="zh-CN"/>
        </w:rPr>
      </w:pPr>
    </w:p>
    <w:p w14:paraId="23E08A0A">
      <w:pPr>
        <w:jc w:val="center"/>
        <w:rPr>
          <w:rFonts w:hint="eastAsia" w:ascii="黑体" w:hAnsi="黑体" w:eastAsia="黑体" w:cs="黑体"/>
          <w:color w:val="auto"/>
          <w:sz w:val="40"/>
          <w:szCs w:val="40"/>
          <w:lang w:eastAsia="zh-CN"/>
        </w:rPr>
      </w:pPr>
    </w:p>
    <w:p w14:paraId="060A07A8">
      <w:pPr>
        <w:jc w:val="center"/>
        <w:rPr>
          <w:rFonts w:hint="eastAsia" w:ascii="黑体" w:hAnsi="黑体" w:eastAsia="黑体" w:cs="黑体"/>
          <w:color w:val="auto"/>
          <w:sz w:val="40"/>
          <w:szCs w:val="40"/>
          <w:lang w:eastAsia="zh-CN"/>
        </w:rPr>
      </w:pPr>
    </w:p>
    <w:p w14:paraId="6B9A36F1">
      <w:pPr>
        <w:jc w:val="center"/>
        <w:rPr>
          <w:rFonts w:hint="eastAsia" w:ascii="黑体" w:hAnsi="黑体" w:eastAsia="黑体" w:cs="黑体"/>
          <w:color w:val="auto"/>
          <w:sz w:val="40"/>
          <w:szCs w:val="40"/>
          <w:lang w:eastAsia="zh-CN"/>
        </w:rPr>
      </w:pPr>
    </w:p>
    <w:p w14:paraId="569D8F96">
      <w:pPr>
        <w:jc w:val="center"/>
        <w:rPr>
          <w:rFonts w:hint="eastAsia" w:ascii="黑体" w:hAnsi="黑体" w:eastAsia="黑体" w:cs="黑体"/>
          <w:color w:val="auto"/>
          <w:sz w:val="40"/>
          <w:szCs w:val="40"/>
          <w:lang w:eastAsia="zh-CN"/>
        </w:rPr>
      </w:pPr>
    </w:p>
    <w:p w14:paraId="2F672ED0">
      <w:pPr>
        <w:jc w:val="center"/>
        <w:rPr>
          <w:rFonts w:hint="eastAsia" w:ascii="黑体" w:hAnsi="黑体" w:eastAsia="黑体" w:cs="黑体"/>
          <w:color w:val="auto"/>
          <w:sz w:val="40"/>
          <w:szCs w:val="40"/>
          <w:lang w:eastAsia="zh-CN"/>
        </w:rPr>
      </w:pPr>
    </w:p>
    <w:p w14:paraId="6079AB5B">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eastAsia="zh-CN"/>
        </w:rPr>
        <w:t>乐山市五通桥区中医院医院</w:t>
      </w:r>
    </w:p>
    <w:p w14:paraId="197D6CDF">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val="en-US" w:eastAsia="zh-CN"/>
        </w:rPr>
        <w:t>2025年 4月</w:t>
      </w:r>
      <w:r>
        <w:rPr>
          <w:rFonts w:hint="eastAsia" w:ascii="黑体" w:hAnsi="黑体" w:eastAsia="黑体" w:cs="黑体"/>
          <w:color w:val="auto"/>
          <w:sz w:val="40"/>
          <w:szCs w:val="40"/>
          <w:lang w:eastAsia="zh-CN"/>
        </w:rPr>
        <w:br w:type="page"/>
      </w:r>
    </w:p>
    <w:p w14:paraId="11A10ECD">
      <w:pPr>
        <w:jc w:val="center"/>
        <w:rPr>
          <w:rFonts w:hint="eastAsia" w:ascii="黑体" w:hAnsi="黑体" w:eastAsia="黑体" w:cs="黑体"/>
          <w:color w:val="auto"/>
          <w:sz w:val="36"/>
          <w:szCs w:val="36"/>
          <w:lang w:eastAsia="zh-CN"/>
        </w:rPr>
      </w:pPr>
      <w:r>
        <w:rPr>
          <w:rFonts w:hint="eastAsia" w:ascii="黑体" w:hAnsi="黑体" w:eastAsia="黑体" w:cs="黑体"/>
          <w:color w:val="auto"/>
          <w:sz w:val="36"/>
          <w:szCs w:val="36"/>
          <w:lang w:eastAsia="zh-CN"/>
        </w:rPr>
        <w:t>第一章</w:t>
      </w:r>
      <w:r>
        <w:rPr>
          <w:rFonts w:hint="eastAsia" w:ascii="黑体" w:hAnsi="黑体" w:eastAsia="黑体" w:cs="黑体"/>
          <w:color w:val="auto"/>
          <w:sz w:val="36"/>
          <w:szCs w:val="36"/>
          <w:lang w:val="en-US" w:eastAsia="zh-CN"/>
        </w:rPr>
        <w:t xml:space="preserve">  </w:t>
      </w:r>
      <w:r>
        <w:rPr>
          <w:rFonts w:hint="eastAsia" w:ascii="黑体" w:hAnsi="黑体" w:eastAsia="黑体" w:cs="黑体"/>
          <w:color w:val="auto"/>
          <w:sz w:val="36"/>
          <w:szCs w:val="36"/>
          <w:lang w:eastAsia="zh-CN"/>
        </w:rPr>
        <w:t>乐山市五通桥区中医医院</w:t>
      </w:r>
    </w:p>
    <w:p w14:paraId="0F068526">
      <w:pPr>
        <w:jc w:val="center"/>
        <w:rPr>
          <w:rFonts w:hint="eastAsia" w:ascii="黑体" w:hAnsi="黑体" w:eastAsia="黑体" w:cs="黑体"/>
          <w:color w:val="auto"/>
          <w:sz w:val="36"/>
          <w:szCs w:val="36"/>
          <w:lang w:eastAsia="zh-CN"/>
        </w:rPr>
      </w:pPr>
      <w:r>
        <w:rPr>
          <w:rFonts w:hint="eastAsia" w:ascii="黑体" w:hAnsi="黑体" w:eastAsia="黑体" w:cs="黑体"/>
          <w:color w:val="auto"/>
          <w:sz w:val="36"/>
          <w:szCs w:val="36"/>
          <w:lang w:eastAsia="zh-CN"/>
        </w:rPr>
        <w:t>院内</w:t>
      </w:r>
      <w:r>
        <w:rPr>
          <w:rFonts w:hint="eastAsia" w:ascii="黑体" w:hAnsi="黑体" w:eastAsia="黑体" w:cs="黑体"/>
          <w:color w:val="auto"/>
          <w:sz w:val="36"/>
          <w:szCs w:val="36"/>
          <w:lang w:val="en-US" w:eastAsia="zh-CN"/>
        </w:rPr>
        <w:t>采购</w:t>
      </w:r>
      <w:r>
        <w:rPr>
          <w:rFonts w:hint="eastAsia" w:ascii="黑体" w:hAnsi="黑体" w:eastAsia="黑体" w:cs="黑体"/>
          <w:color w:val="auto"/>
          <w:sz w:val="36"/>
          <w:szCs w:val="36"/>
          <w:lang w:eastAsia="zh-CN"/>
        </w:rPr>
        <w:t>采购公告</w:t>
      </w:r>
    </w:p>
    <w:p w14:paraId="0475A356">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黑体" w:hAnsi="黑体" w:eastAsia="黑体" w:cs="黑体"/>
          <w:color w:val="auto"/>
          <w:kern w:val="0"/>
          <w:sz w:val="28"/>
          <w:szCs w:val="28"/>
          <w:lang w:eastAsia="zh-CN"/>
        </w:rPr>
      </w:pPr>
    </w:p>
    <w:p w14:paraId="06CD14B4">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项目采购编号：</w:t>
      </w:r>
      <w:r>
        <w:rPr>
          <w:rFonts w:hint="eastAsia" w:ascii="仿宋" w:hAnsi="仿宋" w:eastAsia="仿宋" w:cs="仿宋"/>
          <w:color w:val="auto"/>
          <w:kern w:val="0"/>
          <w:sz w:val="32"/>
          <w:szCs w:val="32"/>
          <w:lang w:val="en-US" w:eastAsia="zh-CN"/>
        </w:rPr>
        <w:t>YNCG2025-01，项目包数量：1个</w:t>
      </w:r>
    </w:p>
    <w:p w14:paraId="6B7BA2C7">
      <w:pPr>
        <w:pStyle w:val="16"/>
        <w:spacing w:line="240" w:lineRule="auto"/>
        <w:rPr>
          <w:rFonts w:hint="default" w:ascii="仿宋" w:hAnsi="仿宋" w:eastAsia="仿宋" w:cs="仿宋"/>
          <w:color w:val="auto"/>
          <w:sz w:val="32"/>
          <w:szCs w:val="32"/>
          <w:lang w:val="en-US" w:eastAsia="zh-CN"/>
        </w:rPr>
      </w:pPr>
      <w:r>
        <w:rPr>
          <w:rFonts w:hint="eastAsia" w:ascii="仿宋" w:hAnsi="仿宋" w:eastAsia="仿宋" w:cs="仿宋"/>
          <w:color w:val="auto"/>
          <w:kern w:val="0"/>
          <w:sz w:val="32"/>
          <w:szCs w:val="32"/>
          <w:lang w:val="en-US" w:eastAsia="zh-CN"/>
        </w:rPr>
        <w:t xml:space="preserve">  二、项目背景：减免化学性废物处置费用，增快医疗器械流转率。</w:t>
      </w:r>
    </w:p>
    <w:p w14:paraId="147DA94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三、采购项目内容（详细要求请看附件）</w:t>
      </w:r>
    </w:p>
    <w:p w14:paraId="4C0DA9F6">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参加采购的供应商数量：三家及以上；在乐山市五通桥区中医医院官方网站上发布公告；本项目若有补遗或更正公告会在官网上发布，请参加采购的供应商随时关注；若因以上原因造成的损失由供应商自行负责</w:t>
      </w:r>
    </w:p>
    <w:p w14:paraId="2343FD4D">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lang w:eastAsia="zh-CN"/>
        </w:rPr>
        <w:t>五、供应商参加本次采购活动提交资料中，具备以下要求：</w:t>
      </w:r>
    </w:p>
    <w:p w14:paraId="7618499E">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1.具有独立承担民事责任的能力；依法缴纳税收和社会保障资金的良好记录（承诺函）。</w:t>
      </w:r>
    </w:p>
    <w:p w14:paraId="689E8660">
      <w:pPr>
        <w:pStyle w:val="6"/>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2.具有良好的商业制度和健全的财务制度；履行合同所必须的设备和专业技术能力（承诺函）。</w:t>
      </w:r>
    </w:p>
    <w:p w14:paraId="0E8A8739">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0"/>
          <w:sz w:val="32"/>
          <w:szCs w:val="32"/>
          <w:lang w:val="en-US" w:eastAsia="zh-CN"/>
        </w:rPr>
        <w:t xml:space="preserve">    3.参加本次采购活动前三年内，在经营活动中没有重大违法记录（承诺函）。</w:t>
      </w:r>
    </w:p>
    <w:p w14:paraId="57B067A2">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公司的营业执照（</w:t>
      </w:r>
      <w:r>
        <w:rPr>
          <w:rFonts w:hint="eastAsia" w:ascii="仿宋" w:hAnsi="仿宋" w:eastAsia="仿宋" w:cs="仿宋"/>
          <w:color w:val="auto"/>
          <w:kern w:val="0"/>
          <w:sz w:val="32"/>
          <w:szCs w:val="32"/>
          <w:lang w:eastAsia="zh-CN"/>
        </w:rPr>
        <w:t>三证合一</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复印件</w:t>
      </w:r>
      <w:r>
        <w:rPr>
          <w:rFonts w:hint="eastAsia" w:ascii="仿宋" w:hAnsi="仿宋" w:eastAsia="仿宋" w:cs="仿宋"/>
          <w:color w:val="auto"/>
          <w:kern w:val="0"/>
          <w:sz w:val="32"/>
          <w:szCs w:val="32"/>
        </w:rPr>
        <w:t>加盖鲜章</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法定代表人授权委托书（法定代表人参与的须提供法定代表人证明书）</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法定代表人和授权代表的身份证</w:t>
      </w:r>
      <w:r>
        <w:rPr>
          <w:rFonts w:hint="eastAsia" w:ascii="仿宋" w:hAnsi="仿宋" w:eastAsia="仿宋" w:cs="仿宋"/>
          <w:color w:val="auto"/>
          <w:kern w:val="0"/>
          <w:sz w:val="32"/>
          <w:szCs w:val="32"/>
          <w:lang w:eastAsia="zh-CN"/>
        </w:rPr>
        <w:t>。</w:t>
      </w:r>
    </w:p>
    <w:p w14:paraId="2779A612">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5.报价以及资料，采购响应文件封面请注明项目名称、联系人、联系电话、自行密封并加盖公章</w:t>
      </w:r>
    </w:p>
    <w:p w14:paraId="247C83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以上资料至少2套，请满足上述资质要求的供应商于2025年4 月24日 17:00之前将资料送至乐山市五通桥区中医医院药械科办公室（行政楼二楼），在截至时间以后送到的询价响应文件将被拒绝并退还给供应商。</w:t>
      </w:r>
    </w:p>
    <w:p w14:paraId="1524B5E9">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六、其他要求（参加采购的供应商视为全部接受以下条款）</w:t>
      </w:r>
    </w:p>
    <w:p w14:paraId="15BB88AB">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1.方案报价在60日内有效，报价包括文件编制、差旅、人工等费用。</w:t>
      </w:r>
    </w:p>
    <w:p w14:paraId="097264D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color w:val="auto"/>
          <w:lang w:val="en-US" w:eastAsia="zh-CN"/>
        </w:rPr>
      </w:pPr>
      <w:r>
        <w:rPr>
          <w:rFonts w:hint="eastAsia" w:ascii="仿宋" w:hAnsi="仿宋" w:eastAsia="仿宋" w:cs="仿宋"/>
          <w:color w:val="auto"/>
          <w:kern w:val="0"/>
          <w:sz w:val="32"/>
          <w:szCs w:val="32"/>
          <w:lang w:val="en-US" w:eastAsia="zh-CN"/>
        </w:rPr>
        <w:t>2.在供应商满足相关资质要求及服务要求的条件下，采购采用最低价法，中标结果由医院网站公示，中标公司请在公示后30日内到药械科签订合同，超过公示期内视为放弃中标资格。</w:t>
      </w:r>
    </w:p>
    <w:p w14:paraId="7119DB29">
      <w:pPr>
        <w:pStyle w:val="16"/>
        <w:spacing w:line="240" w:lineRule="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3.本项目不接受联合体。</w:t>
      </w:r>
    </w:p>
    <w:p w14:paraId="300F8867">
      <w:pPr>
        <w:pStyle w:val="16"/>
        <w:spacing w:line="240" w:lineRule="auto"/>
        <w:ind w:firstLine="640" w:firstLineChars="200"/>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4.服务期为合同签订之日起三年，合同生效日起试用期为二个月，试用期内产品不能达到甲方要求，甲方有权提前终止合同。</w:t>
      </w:r>
    </w:p>
    <w:p w14:paraId="282D4E02">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联系人:</w:t>
      </w:r>
      <w:r>
        <w:rPr>
          <w:rFonts w:hint="eastAsia" w:ascii="仿宋" w:hAnsi="仿宋" w:eastAsia="仿宋" w:cs="仿宋"/>
          <w:color w:val="auto"/>
          <w:kern w:val="0"/>
          <w:sz w:val="32"/>
          <w:szCs w:val="32"/>
          <w:lang w:eastAsia="zh-CN"/>
        </w:rPr>
        <w:t>陈</w:t>
      </w:r>
      <w:r>
        <w:rPr>
          <w:rFonts w:hint="eastAsia" w:ascii="仿宋" w:hAnsi="仿宋" w:eastAsia="仿宋" w:cs="仿宋"/>
          <w:color w:val="auto"/>
          <w:kern w:val="0"/>
          <w:sz w:val="32"/>
          <w:szCs w:val="32"/>
          <w:lang w:val="en-US" w:eastAsia="zh-CN"/>
        </w:rPr>
        <w:t xml:space="preserve">老师      </w:t>
      </w:r>
      <w:r>
        <w:rPr>
          <w:rFonts w:hint="eastAsia" w:ascii="仿宋" w:hAnsi="仿宋" w:eastAsia="仿宋" w:cs="仿宋"/>
          <w:color w:val="auto"/>
          <w:kern w:val="0"/>
          <w:sz w:val="32"/>
          <w:szCs w:val="32"/>
        </w:rPr>
        <w:t>联系电话:</w:t>
      </w:r>
      <w:r>
        <w:rPr>
          <w:rFonts w:hint="eastAsia" w:ascii="仿宋" w:hAnsi="仿宋" w:eastAsia="仿宋" w:cs="仿宋"/>
          <w:color w:val="auto"/>
          <w:kern w:val="0"/>
          <w:sz w:val="32"/>
          <w:szCs w:val="32"/>
          <w:lang w:val="en-US" w:eastAsia="zh-CN"/>
        </w:rPr>
        <w:t>0833-3182629</w:t>
      </w:r>
    </w:p>
    <w:p w14:paraId="0031D725">
      <w:pPr>
        <w:keepNext w:val="0"/>
        <w:keepLines w:val="0"/>
        <w:pageBreakBefore w:val="0"/>
        <w:kinsoku/>
        <w:wordWrap/>
        <w:overflowPunct/>
        <w:topLinePunct w:val="0"/>
        <w:autoSpaceDE/>
        <w:autoSpaceDN/>
        <w:bidi w:val="0"/>
        <w:adjustRightInd/>
        <w:snapToGrid/>
        <w:spacing w:line="240" w:lineRule="auto"/>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纪检监督电话：0833-3182670</w:t>
      </w:r>
    </w:p>
    <w:p w14:paraId="5ABED49D">
      <w:pPr>
        <w:pStyle w:val="6"/>
        <w:rPr>
          <w:rFonts w:hint="default"/>
          <w:color w:val="auto"/>
          <w:lang w:val="en-US" w:eastAsia="zh-CN"/>
        </w:rPr>
      </w:pPr>
    </w:p>
    <w:p w14:paraId="22B77367">
      <w:pPr>
        <w:pStyle w:val="6"/>
        <w:rPr>
          <w:rFonts w:hint="eastAsia" w:ascii="仿宋" w:hAnsi="仿宋" w:eastAsia="仿宋" w:cs="仿宋"/>
          <w:color w:val="auto"/>
          <w:kern w:val="0"/>
          <w:sz w:val="32"/>
          <w:szCs w:val="32"/>
        </w:rPr>
      </w:pPr>
    </w:p>
    <w:p w14:paraId="2ACE0622">
      <w:pPr>
        <w:pStyle w:val="31"/>
        <w:rPr>
          <w:rFonts w:hint="eastAsia" w:ascii="仿宋" w:hAnsi="仿宋" w:eastAsia="仿宋" w:cs="仿宋"/>
          <w:color w:val="auto"/>
          <w:kern w:val="0"/>
          <w:sz w:val="32"/>
          <w:szCs w:val="32"/>
        </w:rPr>
      </w:pPr>
    </w:p>
    <w:p w14:paraId="32D3BB55">
      <w:pPr>
        <w:pStyle w:val="31"/>
        <w:rPr>
          <w:rFonts w:hint="eastAsia" w:ascii="仿宋" w:hAnsi="仿宋" w:eastAsia="仿宋" w:cs="仿宋"/>
          <w:color w:val="auto"/>
          <w:kern w:val="0"/>
          <w:sz w:val="32"/>
          <w:szCs w:val="32"/>
          <w:lang w:val="en-US" w:eastAsia="zh-CN"/>
        </w:rPr>
      </w:pPr>
    </w:p>
    <w:p w14:paraId="0189A779">
      <w:pPr>
        <w:rPr>
          <w:rFonts w:hint="eastAsia" w:ascii="黑体" w:hAnsi="黑体" w:eastAsia="黑体" w:cs="黑体"/>
          <w:b/>
          <w:bCs/>
          <w:color w:val="auto"/>
          <w:sz w:val="72"/>
          <w:szCs w:val="72"/>
          <w:lang w:val="en-US" w:eastAsia="zh-CN"/>
        </w:rPr>
      </w:pPr>
      <w:r>
        <w:rPr>
          <w:rFonts w:hint="eastAsia" w:ascii="黑体" w:hAnsi="黑体" w:eastAsia="黑体" w:cs="黑体"/>
          <w:b/>
          <w:bCs/>
          <w:color w:val="auto"/>
          <w:sz w:val="72"/>
          <w:szCs w:val="72"/>
          <w:lang w:val="en-US" w:eastAsia="zh-CN"/>
        </w:rPr>
        <w:br w:type="page"/>
      </w:r>
    </w:p>
    <w:p w14:paraId="2FA6097C">
      <w:pPr>
        <w:spacing w:line="300" w:lineRule="exact"/>
        <w:jc w:val="center"/>
        <w:rPr>
          <w:rFonts w:hint="eastAsia" w:ascii="仿宋" w:hAnsi="仿宋" w:eastAsia="仿宋" w:cs="仿宋"/>
          <w:b/>
          <w:color w:val="auto"/>
          <w:sz w:val="32"/>
          <w:szCs w:val="32"/>
          <w:lang w:eastAsia="zh-CN"/>
        </w:rPr>
      </w:pPr>
    </w:p>
    <w:p w14:paraId="7F5E878E">
      <w:pPr>
        <w:pStyle w:val="6"/>
        <w:jc w:val="center"/>
        <w:rPr>
          <w:rFonts w:hint="eastAsia"/>
          <w:color w:val="auto"/>
          <w:lang w:eastAsia="zh-CN"/>
        </w:rPr>
      </w:pPr>
      <w:r>
        <w:rPr>
          <w:rFonts w:hint="eastAsia" w:ascii="黑体" w:hAnsi="黑体" w:eastAsia="黑体" w:cs="黑体"/>
          <w:b/>
          <w:color w:val="auto"/>
          <w:sz w:val="36"/>
          <w:szCs w:val="36"/>
          <w:lang w:eastAsia="zh-CN"/>
        </w:rPr>
        <w:t>第二章</w:t>
      </w:r>
      <w:r>
        <w:rPr>
          <w:rFonts w:hint="eastAsia" w:ascii="黑体" w:hAnsi="黑体" w:eastAsia="黑体" w:cs="黑体"/>
          <w:b/>
          <w:color w:val="auto"/>
          <w:sz w:val="36"/>
          <w:szCs w:val="36"/>
          <w:lang w:val="en-US" w:eastAsia="zh-CN"/>
        </w:rPr>
        <w:t xml:space="preserve">  </w:t>
      </w:r>
      <w:r>
        <w:rPr>
          <w:rFonts w:hint="eastAsia" w:ascii="黑体" w:hAnsi="黑体" w:eastAsia="黑体" w:cs="黑体"/>
          <w:b/>
          <w:color w:val="auto"/>
          <w:sz w:val="36"/>
          <w:szCs w:val="36"/>
          <w:lang w:eastAsia="zh-CN"/>
        </w:rPr>
        <w:t>采购须知</w:t>
      </w:r>
    </w:p>
    <w:p w14:paraId="285CA242">
      <w:pPr>
        <w:pStyle w:val="31"/>
        <w:spacing w:line="240" w:lineRule="auto"/>
        <w:rPr>
          <w:rFonts w:hint="eastAsia"/>
          <w:color w:val="auto"/>
          <w:lang w:eastAsia="zh-CN"/>
        </w:rPr>
      </w:pPr>
    </w:p>
    <w:p w14:paraId="3A505961">
      <w:pPr>
        <w:spacing w:line="240" w:lineRule="auto"/>
        <w:ind w:firstLine="643" w:firstLineChars="200"/>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一、院内采购总则</w:t>
      </w:r>
    </w:p>
    <w:p w14:paraId="478B1E6D">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本询价项目参照《中华人民共和国政府采购法》《四川省政府采购非招标采购方式实施办法》等有关法律、法规和规章，通过</w:t>
      </w:r>
      <w:r>
        <w:rPr>
          <w:rFonts w:hint="eastAsia" w:ascii="仿宋" w:hAnsi="仿宋" w:eastAsia="仿宋" w:cs="仿宋"/>
          <w:color w:val="auto"/>
          <w:sz w:val="32"/>
          <w:szCs w:val="32"/>
          <w:lang w:eastAsia="zh-CN"/>
        </w:rPr>
        <w:t>综合评分</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方式确定成交供应商。</w:t>
      </w:r>
    </w:p>
    <w:p w14:paraId="01598078">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本项目</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范围包括价格、质量、服务等方面内容，交货时间在合同中约定。</w:t>
      </w:r>
    </w:p>
    <w:p w14:paraId="169DF97B">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本采购项目最低要求：符合资质条件、技术参数及商务要求</w:t>
      </w:r>
      <w:r>
        <w:rPr>
          <w:rFonts w:hint="eastAsia" w:ascii="仿宋" w:hAnsi="仿宋" w:eastAsia="仿宋" w:cs="仿宋"/>
          <w:color w:val="auto"/>
          <w:sz w:val="32"/>
          <w:szCs w:val="32"/>
          <w:lang w:eastAsia="zh-CN"/>
        </w:rPr>
        <w:t>后</w:t>
      </w:r>
      <w:r>
        <w:rPr>
          <w:rFonts w:hint="eastAsia" w:ascii="仿宋" w:hAnsi="仿宋" w:eastAsia="仿宋" w:cs="仿宋"/>
          <w:color w:val="auto"/>
          <w:sz w:val="32"/>
          <w:szCs w:val="32"/>
        </w:rPr>
        <w:t>报价</w:t>
      </w:r>
      <w:r>
        <w:rPr>
          <w:rFonts w:hint="eastAsia" w:ascii="仿宋" w:hAnsi="仿宋" w:eastAsia="仿宋" w:cs="仿宋"/>
          <w:color w:val="auto"/>
          <w:sz w:val="32"/>
          <w:szCs w:val="32"/>
          <w:lang w:eastAsia="zh-CN"/>
        </w:rPr>
        <w:t>属有效报价</w:t>
      </w:r>
      <w:r>
        <w:rPr>
          <w:rFonts w:hint="eastAsia" w:ascii="仿宋" w:hAnsi="仿宋" w:eastAsia="仿宋" w:cs="仿宋"/>
          <w:color w:val="auto"/>
          <w:sz w:val="32"/>
          <w:szCs w:val="32"/>
        </w:rPr>
        <w:t>。</w:t>
      </w:r>
    </w:p>
    <w:p w14:paraId="109D2425">
      <w:pPr>
        <w:numPr>
          <w:ilvl w:val="0"/>
          <w:numId w:val="0"/>
        </w:num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供应商自行承担本项目询价活动所发生</w:t>
      </w:r>
      <w:r>
        <w:rPr>
          <w:rFonts w:hint="eastAsia" w:ascii="仿宋" w:hAnsi="仿宋" w:eastAsia="仿宋" w:cs="仿宋"/>
          <w:color w:val="auto"/>
          <w:sz w:val="32"/>
          <w:szCs w:val="32"/>
          <w:lang w:eastAsia="zh-CN"/>
        </w:rPr>
        <w:t>现场踏勘、标书制作等</w:t>
      </w:r>
      <w:r>
        <w:rPr>
          <w:rFonts w:hint="eastAsia" w:ascii="仿宋" w:hAnsi="仿宋" w:eastAsia="仿宋" w:cs="仿宋"/>
          <w:color w:val="auto"/>
          <w:sz w:val="32"/>
          <w:szCs w:val="32"/>
        </w:rPr>
        <w:t>费用。</w:t>
      </w:r>
    </w:p>
    <w:p w14:paraId="287D83CB">
      <w:pPr>
        <w:spacing w:line="24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w:t>
      </w:r>
      <w:r>
        <w:rPr>
          <w:rFonts w:hint="eastAsia" w:ascii="仿宋" w:hAnsi="仿宋" w:eastAsia="仿宋" w:cs="仿宋"/>
          <w:b/>
          <w:bCs/>
          <w:color w:val="auto"/>
          <w:sz w:val="32"/>
          <w:szCs w:val="32"/>
          <w:lang w:eastAsia="zh-CN"/>
        </w:rPr>
        <w:t>采购</w:t>
      </w:r>
      <w:r>
        <w:rPr>
          <w:rFonts w:hint="eastAsia" w:ascii="仿宋" w:hAnsi="仿宋" w:eastAsia="仿宋" w:cs="仿宋"/>
          <w:b/>
          <w:bCs/>
          <w:color w:val="auto"/>
          <w:sz w:val="32"/>
          <w:szCs w:val="32"/>
        </w:rPr>
        <w:t>响应文件的编制</w:t>
      </w:r>
    </w:p>
    <w:p w14:paraId="650A5361">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响应文件的密封：须提供标书一份，密封于一个包装袋内，封口处加盖单位鲜章，封面须注明：“项目名称：</w:t>
      </w:r>
      <w:r>
        <w:rPr>
          <w:rFonts w:hint="eastAsia" w:ascii="仿宋" w:hAnsi="仿宋" w:eastAsia="仿宋" w:cs="仿宋"/>
          <w:color w:val="auto"/>
          <w:sz w:val="32"/>
          <w:szCs w:val="32"/>
          <w:lang w:eastAsia="zh-CN"/>
        </w:rPr>
        <w:t>过氧乙酸消毒液</w:t>
      </w:r>
      <w:r>
        <w:rPr>
          <w:rFonts w:hint="eastAsia" w:ascii="仿宋" w:hAnsi="仿宋" w:eastAsia="仿宋" w:cs="仿宋"/>
          <w:color w:val="auto"/>
          <w:sz w:val="32"/>
          <w:szCs w:val="32"/>
          <w:lang w:val="en-US" w:eastAsia="zh-CN"/>
        </w:rPr>
        <w:t>采购</w:t>
      </w:r>
      <w:r>
        <w:rPr>
          <w:rFonts w:hint="eastAsia" w:ascii="仿宋" w:hAnsi="仿宋" w:eastAsia="仿宋" w:cs="仿宋"/>
          <w:color w:val="auto"/>
          <w:sz w:val="32"/>
          <w:szCs w:val="32"/>
        </w:rPr>
        <w:t xml:space="preserve">  ”，“项目编号：</w:t>
      </w:r>
      <w:r>
        <w:rPr>
          <w:rFonts w:hint="eastAsia" w:ascii="仿宋" w:hAnsi="仿宋" w:eastAsia="仿宋" w:cs="仿宋"/>
          <w:color w:val="auto"/>
          <w:kern w:val="0"/>
          <w:sz w:val="32"/>
          <w:szCs w:val="32"/>
          <w:lang w:val="en-US" w:eastAsia="zh-CN"/>
        </w:rPr>
        <w:t>YNCG2025-01</w:t>
      </w:r>
      <w:r>
        <w:rPr>
          <w:rFonts w:hint="eastAsia" w:ascii="仿宋" w:hAnsi="仿宋" w:eastAsia="仿宋" w:cs="仿宋"/>
          <w:color w:val="auto"/>
          <w:sz w:val="32"/>
          <w:szCs w:val="32"/>
        </w:rPr>
        <w:t>”，“询价响应文件”，“</w:t>
      </w:r>
      <w:r>
        <w:rPr>
          <w:rFonts w:hint="eastAsia" w:ascii="仿宋" w:hAnsi="仿宋" w:eastAsia="仿宋" w:cs="仿宋"/>
          <w:color w:val="auto"/>
          <w:sz w:val="32"/>
          <w:szCs w:val="32"/>
          <w:lang w:eastAsia="zh-CN"/>
        </w:rPr>
        <w:t>于</w:t>
      </w:r>
      <w:r>
        <w:rPr>
          <w:rFonts w:hint="eastAsia" w:ascii="仿宋" w:hAnsi="仿宋" w:eastAsia="仿宋" w:cs="仿宋"/>
          <w:color w:val="auto"/>
          <w:sz w:val="32"/>
          <w:szCs w:val="32"/>
          <w:lang w:val="en-US" w:eastAsia="zh-CN"/>
        </w:rPr>
        <w:t>2 0 2 5</w:t>
      </w:r>
      <w:r>
        <w:rPr>
          <w:rFonts w:hint="eastAsia" w:ascii="仿宋" w:hAnsi="仿宋" w:eastAsia="仿宋" w:cs="仿宋"/>
          <w:color w:val="auto"/>
          <w:sz w:val="32"/>
          <w:szCs w:val="32"/>
          <w:lang w:eastAsia="zh-CN"/>
        </w:rPr>
        <w:t>年</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25</w:t>
      </w:r>
      <w:bookmarkStart w:id="16" w:name="_GoBack"/>
      <w:bookmarkEnd w:id="16"/>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 xml:space="preserve"> 11</w:t>
      </w:r>
      <w:r>
        <w:rPr>
          <w:rFonts w:hint="eastAsia" w:ascii="仿宋" w:hAnsi="仿宋" w:eastAsia="仿宋" w:cs="仿宋"/>
          <w:color w:val="auto"/>
          <w:sz w:val="32"/>
          <w:szCs w:val="32"/>
        </w:rPr>
        <w:t>时</w:t>
      </w:r>
      <w:r>
        <w:rPr>
          <w:rFonts w:hint="eastAsia" w:ascii="仿宋" w:hAnsi="仿宋" w:eastAsia="仿宋" w:cs="仿宋"/>
          <w:color w:val="auto"/>
          <w:sz w:val="32"/>
          <w:szCs w:val="32"/>
          <w:lang w:val="en-US" w:eastAsia="zh-CN"/>
        </w:rPr>
        <w:t xml:space="preserve"> 00 </w:t>
      </w:r>
      <w:r>
        <w:rPr>
          <w:rFonts w:hint="eastAsia" w:ascii="仿宋" w:hAnsi="仿宋" w:eastAsia="仿宋" w:cs="仿宋"/>
          <w:color w:val="auto"/>
          <w:sz w:val="32"/>
          <w:szCs w:val="32"/>
        </w:rPr>
        <w:t>分前不得拆封”等字样。未按询价文件要求密封的响应文件将被拒收。</w:t>
      </w:r>
    </w:p>
    <w:p w14:paraId="3837F602">
      <w:pPr>
        <w:spacing w:line="24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w:t>
      </w:r>
      <w:r>
        <w:rPr>
          <w:rFonts w:hint="eastAsia" w:ascii="仿宋" w:hAnsi="仿宋" w:eastAsia="仿宋" w:cs="仿宋"/>
          <w:color w:val="auto"/>
          <w:sz w:val="32"/>
          <w:szCs w:val="32"/>
          <w:lang w:eastAsia="zh-CN"/>
        </w:rPr>
        <w:t>分正（副）本装订</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一正</w:t>
      </w:r>
      <w:r>
        <w:rPr>
          <w:rFonts w:hint="eastAsia" w:ascii="仿宋" w:hAnsi="仿宋" w:eastAsia="仿宋" w:cs="仿宋"/>
          <w:color w:val="auto"/>
          <w:sz w:val="32"/>
          <w:szCs w:val="32"/>
          <w:lang w:val="en-US" w:eastAsia="zh-Hans"/>
        </w:rPr>
        <w:t>一</w:t>
      </w:r>
      <w:r>
        <w:rPr>
          <w:rFonts w:hint="eastAsia" w:ascii="仿宋" w:hAnsi="仿宋" w:eastAsia="仿宋" w:cs="仿宋"/>
          <w:color w:val="auto"/>
          <w:sz w:val="32"/>
          <w:szCs w:val="32"/>
          <w:lang w:eastAsia="zh-CN"/>
        </w:rPr>
        <w:t>副，</w:t>
      </w:r>
      <w:r>
        <w:rPr>
          <w:rFonts w:hint="eastAsia" w:ascii="仿宋" w:hAnsi="仿宋" w:eastAsia="仿宋" w:cs="仿宋"/>
          <w:color w:val="auto"/>
          <w:sz w:val="32"/>
          <w:szCs w:val="32"/>
        </w:rPr>
        <w:t>须用A4幅面纸张打印装订</w:t>
      </w:r>
      <w:r>
        <w:rPr>
          <w:rFonts w:hint="eastAsia" w:ascii="仿宋" w:hAnsi="仿宋" w:eastAsia="仿宋" w:cs="仿宋"/>
          <w:color w:val="auto"/>
          <w:sz w:val="32"/>
          <w:szCs w:val="32"/>
          <w:lang w:eastAsia="zh-CN"/>
        </w:rPr>
        <w:t>。</w:t>
      </w:r>
    </w:p>
    <w:p w14:paraId="7DFF06FE">
      <w:pPr>
        <w:spacing w:line="240" w:lineRule="auto"/>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响应文件的打印和书写应清楚工整，签字确认并加盖公章，否则无效。供应商为法人的，应当由其法定代表人或者代理人签字确认。</w:t>
      </w:r>
    </w:p>
    <w:p w14:paraId="4CF231FF">
      <w:pPr>
        <w:spacing w:line="24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院内采购</w:t>
      </w:r>
      <w:r>
        <w:rPr>
          <w:rFonts w:hint="eastAsia" w:ascii="仿宋" w:hAnsi="仿宋" w:eastAsia="仿宋" w:cs="仿宋"/>
          <w:b/>
          <w:bCs/>
          <w:color w:val="auto"/>
          <w:sz w:val="32"/>
          <w:szCs w:val="32"/>
        </w:rPr>
        <w:t>会议的召开</w:t>
      </w:r>
    </w:p>
    <w:p w14:paraId="45E597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color w:val="auto"/>
          <w:sz w:val="32"/>
          <w:szCs w:val="32"/>
        </w:rPr>
      </w:pPr>
      <w:r>
        <w:rPr>
          <w:rFonts w:hint="eastAsia" w:ascii="仿宋" w:hAnsi="仿宋" w:eastAsia="仿宋" w:cs="仿宋"/>
          <w:b/>
          <w:color w:val="auto"/>
          <w:sz w:val="32"/>
          <w:szCs w:val="32"/>
        </w:rPr>
        <w:t xml:space="preserve">  </w:t>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lang w:eastAsia="zh-CN"/>
        </w:rPr>
        <w:t>院内采购</w:t>
      </w:r>
      <w:r>
        <w:rPr>
          <w:rFonts w:hint="eastAsia" w:ascii="仿宋" w:hAnsi="仿宋" w:eastAsia="仿宋" w:cs="仿宋"/>
          <w:color w:val="auto"/>
          <w:sz w:val="32"/>
          <w:szCs w:val="32"/>
        </w:rPr>
        <w:t>会议顺序:</w:t>
      </w:r>
    </w:p>
    <w:p w14:paraId="66AC43AF">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院内采购</w:t>
      </w:r>
      <w:r>
        <w:rPr>
          <w:rFonts w:hint="eastAsia" w:ascii="仿宋" w:hAnsi="仿宋" w:eastAsia="仿宋" w:cs="仿宋"/>
          <w:color w:val="auto"/>
          <w:sz w:val="32"/>
          <w:szCs w:val="32"/>
        </w:rPr>
        <w:t>由</w:t>
      </w:r>
      <w:r>
        <w:rPr>
          <w:rFonts w:hint="eastAsia" w:ascii="仿宋" w:hAnsi="仿宋" w:eastAsia="仿宋" w:cs="仿宋"/>
          <w:color w:val="auto"/>
          <w:sz w:val="32"/>
          <w:szCs w:val="32"/>
          <w:lang w:eastAsia="zh-CN"/>
        </w:rPr>
        <w:t>采购办</w:t>
      </w:r>
      <w:r>
        <w:rPr>
          <w:rFonts w:hint="eastAsia" w:ascii="仿宋" w:hAnsi="仿宋" w:eastAsia="仿宋" w:cs="仿宋"/>
          <w:color w:val="auto"/>
          <w:sz w:val="32"/>
          <w:szCs w:val="32"/>
        </w:rPr>
        <w:t>主持；</w:t>
      </w:r>
    </w:p>
    <w:p w14:paraId="53D14B3F">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由监督人员检查</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响应文件密封情况；</w:t>
      </w:r>
    </w:p>
    <w:p w14:paraId="26AF349B">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将符合密封要求的资格、技术商务、报价</w:t>
      </w:r>
      <w:r>
        <w:rPr>
          <w:rFonts w:hint="eastAsia" w:ascii="仿宋" w:hAnsi="仿宋" w:eastAsia="仿宋" w:cs="仿宋"/>
          <w:color w:val="auto"/>
          <w:sz w:val="32"/>
          <w:szCs w:val="32"/>
          <w:lang w:val="en-US" w:eastAsia="zh-CN"/>
        </w:rPr>
        <w:t>响应</w:t>
      </w:r>
      <w:r>
        <w:rPr>
          <w:rFonts w:hint="eastAsia" w:ascii="仿宋" w:hAnsi="仿宋" w:eastAsia="仿宋" w:cs="仿宋"/>
          <w:color w:val="auto"/>
          <w:sz w:val="32"/>
          <w:szCs w:val="32"/>
        </w:rPr>
        <w:t>文件送</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小组评审；</w:t>
      </w:r>
    </w:p>
    <w:p w14:paraId="06F0959D">
      <w:pPr>
        <w:pStyle w:val="7"/>
        <w:spacing w:line="240" w:lineRule="auto"/>
        <w:ind w:left="0" w:leftChars="0" w:firstLine="640" w:firstLineChars="200"/>
        <w:rPr>
          <w:rFonts w:hint="eastAsia" w:ascii="仿宋" w:hAnsi="仿宋" w:eastAsia="仿宋" w:cs="仿宋"/>
          <w:color w:val="auto"/>
          <w:sz w:val="32"/>
          <w:szCs w:val="32"/>
          <w:shd w:val="clear" w:color="auto" w:fill="auto"/>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结束后，由</w:t>
      </w:r>
      <w:r>
        <w:rPr>
          <w:rFonts w:hint="eastAsia" w:ascii="仿宋" w:hAnsi="仿宋" w:eastAsia="仿宋" w:cs="仿宋"/>
          <w:color w:val="auto"/>
          <w:sz w:val="32"/>
          <w:szCs w:val="32"/>
          <w:lang w:eastAsia="zh-CN"/>
        </w:rPr>
        <w:t>评审小组根据报价情况</w:t>
      </w:r>
      <w:r>
        <w:rPr>
          <w:rFonts w:hint="eastAsia" w:ascii="仿宋" w:hAnsi="仿宋" w:eastAsia="仿宋" w:cs="仿宋"/>
          <w:color w:val="auto"/>
          <w:sz w:val="32"/>
          <w:szCs w:val="32"/>
        </w:rPr>
        <w:t>，</w:t>
      </w:r>
      <w:r>
        <w:rPr>
          <w:rFonts w:hint="eastAsia" w:ascii="仿宋" w:hAnsi="仿宋" w:eastAsia="仿宋" w:cs="仿宋"/>
          <w:color w:val="auto"/>
          <w:sz w:val="32"/>
          <w:szCs w:val="32"/>
          <w:shd w:val="clear" w:color="auto" w:fill="auto"/>
        </w:rPr>
        <w:t>推荐成交候选供应商。</w:t>
      </w:r>
    </w:p>
    <w:p w14:paraId="19A9BA07">
      <w:pPr>
        <w:keepNext w:val="0"/>
        <w:keepLines w:val="0"/>
        <w:pageBreakBefore w:val="0"/>
        <w:widowControl w:val="0"/>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、质疑提出与答复</w:t>
      </w:r>
    </w:p>
    <w:p w14:paraId="4E50716A">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供应商对采购文件中资格、技术、商务要求以及对采购文件编制、采购程序的询问或质疑，应以书面形式（包括询问或质疑具体内容）并实名签字盖章在递交院内采购文件截止时间前一日之前向药械科提出，并由药械科进行统一回复。供应商在3个工作日内应一次性提出针对同一采购程序环节的质疑。质疑采取书面形式，质疑函原件采取当面递交药械科。受理日期则以药械科收到质疑函原件之日计算。</w:t>
      </w:r>
      <w:r>
        <w:rPr>
          <w:rFonts w:hint="eastAsia" w:ascii="仿宋" w:hAnsi="仿宋" w:eastAsia="仿宋" w:cs="仿宋"/>
          <w:color w:val="auto"/>
          <w:sz w:val="32"/>
          <w:szCs w:val="32"/>
          <w:lang w:val="zh-CN" w:eastAsia="zh-CN"/>
        </w:rPr>
        <w:t>受理联系人及联系方式见公告</w:t>
      </w:r>
      <w:r>
        <w:rPr>
          <w:rFonts w:hint="eastAsia" w:ascii="仿宋" w:hAnsi="仿宋" w:eastAsia="仿宋" w:cs="仿宋"/>
          <w:color w:val="auto"/>
          <w:sz w:val="32"/>
          <w:szCs w:val="32"/>
          <w:lang w:val="en-US" w:eastAsia="zh-CN"/>
        </w:rPr>
        <w:t>药械科</w:t>
      </w:r>
      <w:r>
        <w:rPr>
          <w:rFonts w:hint="eastAsia" w:ascii="仿宋" w:hAnsi="仿宋" w:eastAsia="仿宋" w:cs="仿宋"/>
          <w:color w:val="auto"/>
          <w:sz w:val="32"/>
          <w:szCs w:val="32"/>
          <w:lang w:val="zh-CN" w:eastAsia="zh-CN"/>
        </w:rPr>
        <w:t>联系人。</w:t>
      </w:r>
    </w:p>
    <w:p w14:paraId="6FD55825">
      <w:pPr>
        <w:spacing w:line="240" w:lineRule="auto"/>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br w:type="page"/>
      </w:r>
    </w:p>
    <w:p w14:paraId="78BB2473">
      <w:pPr>
        <w:pageBreakBefore w:val="0"/>
        <w:kinsoku/>
        <w:wordWrap/>
        <w:overflowPunct/>
        <w:topLinePunct w:val="0"/>
        <w:autoSpaceDE/>
        <w:autoSpaceDN/>
        <w:bidi w:val="0"/>
        <w:spacing w:line="360" w:lineRule="exact"/>
        <w:jc w:val="center"/>
        <w:outlineLvl w:val="0"/>
        <w:rPr>
          <w:rFonts w:hint="eastAsia" w:ascii="黑体" w:hAnsi="黑体" w:eastAsia="黑体" w:cs="黑体"/>
          <w:color w:val="auto"/>
          <w:sz w:val="36"/>
          <w:szCs w:val="36"/>
        </w:rPr>
      </w:pPr>
      <w:r>
        <w:rPr>
          <w:rFonts w:hint="eastAsia" w:ascii="黑体" w:hAnsi="黑体" w:eastAsia="黑体" w:cs="黑体"/>
          <w:b/>
          <w:color w:val="auto"/>
          <w:sz w:val="36"/>
          <w:szCs w:val="36"/>
        </w:rPr>
        <w:t xml:space="preserve">第三章  </w:t>
      </w:r>
      <w:r>
        <w:rPr>
          <w:rFonts w:hint="eastAsia" w:ascii="黑体" w:hAnsi="黑体" w:eastAsia="黑体" w:cs="黑体"/>
          <w:b/>
          <w:color w:val="auto"/>
          <w:sz w:val="36"/>
          <w:szCs w:val="36"/>
          <w:lang w:eastAsia="zh-CN"/>
        </w:rPr>
        <w:t>采购</w:t>
      </w:r>
      <w:r>
        <w:rPr>
          <w:rFonts w:hint="eastAsia" w:ascii="黑体" w:hAnsi="黑体" w:eastAsia="黑体" w:cs="黑体"/>
          <w:b/>
          <w:color w:val="auto"/>
          <w:sz w:val="36"/>
          <w:szCs w:val="36"/>
        </w:rPr>
        <w:t>程序和成交标准</w:t>
      </w:r>
    </w:p>
    <w:p w14:paraId="186DD6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p>
    <w:p w14:paraId="7051BD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将根据</w:t>
      </w:r>
      <w:r>
        <w:rPr>
          <w:rFonts w:hint="eastAsia" w:ascii="仿宋" w:hAnsi="仿宋" w:eastAsia="仿宋" w:cs="仿宋"/>
          <w:color w:val="auto"/>
          <w:sz w:val="32"/>
          <w:szCs w:val="32"/>
          <w:lang w:eastAsia="zh-CN"/>
        </w:rPr>
        <w:t>采购邀请</w:t>
      </w:r>
      <w:r>
        <w:rPr>
          <w:rFonts w:hint="eastAsia" w:ascii="仿宋" w:hAnsi="仿宋" w:eastAsia="仿宋" w:cs="仿宋"/>
          <w:color w:val="auto"/>
          <w:sz w:val="32"/>
          <w:szCs w:val="32"/>
        </w:rPr>
        <w:t>中规定的递交文件截止时间前接受供应商响应文件，并按以下程序组织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w:t>
      </w:r>
    </w:p>
    <w:p w14:paraId="1DB53AC0">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一、组织</w:t>
      </w:r>
      <w:r>
        <w:rPr>
          <w:rFonts w:hint="eastAsia" w:ascii="仿宋" w:hAnsi="仿宋" w:eastAsia="仿宋" w:cs="仿宋"/>
          <w:color w:val="auto"/>
          <w:sz w:val="32"/>
          <w:szCs w:val="32"/>
          <w:lang w:eastAsia="zh-CN"/>
        </w:rPr>
        <w:t>采购评审</w:t>
      </w:r>
      <w:r>
        <w:rPr>
          <w:rFonts w:hint="eastAsia" w:ascii="仿宋" w:hAnsi="仿宋" w:eastAsia="仿宋" w:cs="仿宋"/>
          <w:color w:val="auto"/>
          <w:sz w:val="32"/>
          <w:szCs w:val="32"/>
        </w:rPr>
        <w:t>对供应商递交的响应文件进行资格审查和符合性审查。</w:t>
      </w:r>
    </w:p>
    <w:p w14:paraId="55D39923">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二、通过资格审查和符合性审查供应商数量不足三家的，本次采购活动终止。</w:t>
      </w:r>
    </w:p>
    <w:p w14:paraId="786461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出现但不限于下列情况之一的，其响应文件将被视为无效文件不予通过资格审查和符合性审查：</w:t>
      </w:r>
    </w:p>
    <w:p w14:paraId="66D1AB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资格不符合要求的；</w:t>
      </w:r>
    </w:p>
    <w:p w14:paraId="1C71D52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响应文件未实质性响应</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文件要求的；</w:t>
      </w:r>
    </w:p>
    <w:p w14:paraId="1212EF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响应文件无法定代表人签字，或签字人未被法定代表人授权的</w:t>
      </w:r>
      <w:r>
        <w:rPr>
          <w:rFonts w:hint="eastAsia" w:ascii="仿宋" w:hAnsi="仿宋" w:eastAsia="仿宋" w:cs="仿宋"/>
          <w:color w:val="auto"/>
          <w:sz w:val="32"/>
          <w:szCs w:val="32"/>
          <w:lang w:eastAsia="zh-CN"/>
        </w:rPr>
        <w:t>；</w:t>
      </w:r>
    </w:p>
    <w:p w14:paraId="1A6E06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所报总价超出项目预算且无法支付的；</w:t>
      </w:r>
    </w:p>
    <w:p w14:paraId="7524A99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kern w:val="0"/>
          <w:sz w:val="32"/>
          <w:szCs w:val="32"/>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不同</w:t>
      </w:r>
      <w:r>
        <w:rPr>
          <w:rFonts w:hint="eastAsia" w:ascii="仿宋" w:hAnsi="仿宋" w:eastAsia="仿宋" w:cs="仿宋"/>
          <w:color w:val="auto"/>
          <w:kern w:val="0"/>
          <w:sz w:val="32"/>
          <w:szCs w:val="32"/>
        </w:rPr>
        <w:t>供应商负责人为同一人或者存在直接控股、管理关系的；</w:t>
      </w:r>
    </w:p>
    <w:p w14:paraId="0051A5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负偏离。</w:t>
      </w:r>
    </w:p>
    <w:p w14:paraId="3848E4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中，</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的任何一方不得透露与</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有关的其他供应商的技术资料、价格和其他信息。</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轮次一般为一轮（评审</w:t>
      </w:r>
      <w:r>
        <w:rPr>
          <w:rFonts w:hint="eastAsia" w:ascii="仿宋" w:hAnsi="仿宋" w:eastAsia="仿宋" w:cs="仿宋"/>
          <w:color w:val="auto"/>
          <w:sz w:val="32"/>
          <w:szCs w:val="32"/>
          <w:lang w:eastAsia="zh-CN"/>
        </w:rPr>
        <w:t>小组</w:t>
      </w:r>
      <w:r>
        <w:rPr>
          <w:rFonts w:hint="eastAsia" w:ascii="仿宋" w:hAnsi="仿宋" w:eastAsia="仿宋" w:cs="仿宋"/>
          <w:color w:val="auto"/>
          <w:sz w:val="32"/>
          <w:szCs w:val="32"/>
        </w:rPr>
        <w:t>可根据</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情况调整轮次）。如供应商在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过程中存在违法、违纪行为，</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将不允许其参加最后报价。</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结束后，</w:t>
      </w:r>
      <w:r>
        <w:rPr>
          <w:rFonts w:hint="eastAsia" w:ascii="仿宋" w:hAnsi="仿宋" w:eastAsia="仿宋" w:cs="仿宋"/>
          <w:color w:val="auto"/>
          <w:sz w:val="32"/>
          <w:szCs w:val="32"/>
          <w:lang w:eastAsia="zh-CN"/>
        </w:rPr>
        <w:t>评审小组要求供应商现场进行</w:t>
      </w:r>
      <w:r>
        <w:rPr>
          <w:rFonts w:hint="eastAsia" w:ascii="仿宋" w:hAnsi="仿宋" w:eastAsia="仿宋" w:cs="仿宋"/>
          <w:color w:val="auto"/>
          <w:sz w:val="32"/>
          <w:szCs w:val="32"/>
        </w:rPr>
        <w:t>最终报价</w:t>
      </w:r>
      <w:r>
        <w:rPr>
          <w:rFonts w:hint="eastAsia" w:ascii="仿宋" w:hAnsi="仿宋" w:eastAsia="仿宋" w:cs="仿宋"/>
          <w:color w:val="auto"/>
          <w:sz w:val="32"/>
          <w:szCs w:val="32"/>
          <w:lang w:eastAsia="zh-CN"/>
        </w:rPr>
        <w:t>填报后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根据符合采购需求、质量和服务相等且报价最低的原则推荐成交候选供应商，由采购人授权</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确认成交供应商，</w:t>
      </w: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于</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个工作日内在</w:t>
      </w:r>
      <w:r>
        <w:rPr>
          <w:rFonts w:hint="eastAsia" w:ascii="仿宋" w:hAnsi="仿宋" w:eastAsia="仿宋" w:cs="仿宋"/>
          <w:color w:val="auto"/>
          <w:sz w:val="32"/>
          <w:szCs w:val="32"/>
          <w:lang w:eastAsia="zh-CN"/>
        </w:rPr>
        <w:t>乐山市五通桥区中医医院</w:t>
      </w:r>
      <w:r>
        <w:rPr>
          <w:rFonts w:hint="eastAsia" w:ascii="仿宋" w:hAnsi="仿宋" w:eastAsia="仿宋" w:cs="仿宋"/>
          <w:color w:val="auto"/>
          <w:sz w:val="32"/>
          <w:szCs w:val="32"/>
          <w:lang w:val="en-US" w:eastAsia="zh-CN"/>
        </w:rPr>
        <w:t>网</w:t>
      </w:r>
      <w:r>
        <w:rPr>
          <w:rFonts w:hint="eastAsia" w:ascii="仿宋" w:hAnsi="仿宋" w:eastAsia="仿宋" w:cs="仿宋"/>
          <w:color w:val="auto"/>
          <w:sz w:val="32"/>
          <w:szCs w:val="32"/>
        </w:rPr>
        <w:t>上公告成交结果。</w:t>
      </w:r>
    </w:p>
    <w:p w14:paraId="2CDB2C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四、成交标准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后最终报价为依据（未组织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的，以报价响应文件中的报价为依据），体现满足采购项目要求</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且报价最低原则确定成交供应商。</w:t>
      </w:r>
    </w:p>
    <w:p w14:paraId="00821A3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w:t>
      </w:r>
      <w:r>
        <w:rPr>
          <w:rFonts w:hint="eastAsia" w:ascii="仿宋" w:hAnsi="仿宋" w:eastAsia="仿宋" w:cs="仿宋"/>
          <w:color w:val="auto"/>
          <w:sz w:val="32"/>
          <w:szCs w:val="32"/>
          <w:lang w:eastAsia="zh-CN"/>
        </w:rPr>
        <w:t>院内采购评审小组</w:t>
      </w:r>
      <w:r>
        <w:rPr>
          <w:rFonts w:hint="eastAsia" w:ascii="仿宋" w:hAnsi="仿宋" w:eastAsia="仿宋" w:cs="仿宋"/>
          <w:color w:val="auto"/>
          <w:sz w:val="32"/>
          <w:szCs w:val="32"/>
        </w:rPr>
        <w:t>的组建。</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依法由三人</w:t>
      </w:r>
      <w:r>
        <w:rPr>
          <w:rFonts w:hint="eastAsia" w:ascii="仿宋" w:hAnsi="仿宋" w:eastAsia="仿宋" w:cs="仿宋"/>
          <w:color w:val="auto"/>
          <w:sz w:val="32"/>
          <w:szCs w:val="32"/>
          <w:lang w:eastAsia="zh-CN"/>
        </w:rPr>
        <w:t>及</w:t>
      </w:r>
      <w:r>
        <w:rPr>
          <w:rFonts w:hint="eastAsia" w:ascii="仿宋" w:hAnsi="仿宋" w:eastAsia="仿宋" w:cs="仿宋"/>
          <w:color w:val="auto"/>
          <w:sz w:val="32"/>
          <w:szCs w:val="32"/>
        </w:rPr>
        <w:t>以上单数组成。</w:t>
      </w:r>
    </w:p>
    <w:p w14:paraId="2A9F46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低于成本价不正当竞争预防措施</w:t>
      </w:r>
    </w:p>
    <w:p w14:paraId="456D84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在评审过程中，供应商报价明显低于其他有效供应商报价，有可能影响产品质量或者不能诚信履约的，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小组应当要求其在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现场</w:t>
      </w:r>
      <w:r>
        <w:rPr>
          <w:rFonts w:hint="eastAsia" w:ascii="仿宋" w:hAnsi="仿宋" w:eastAsia="仿宋" w:cs="仿宋"/>
          <w:color w:val="auto"/>
          <w:sz w:val="32"/>
          <w:szCs w:val="32"/>
          <w:lang w:val="en-US" w:eastAsia="zh-CN"/>
        </w:rPr>
        <w:t>半</w:t>
      </w:r>
      <w:r>
        <w:rPr>
          <w:rFonts w:hint="eastAsia" w:ascii="仿宋" w:hAnsi="仿宋" w:eastAsia="仿宋" w:cs="仿宋"/>
          <w:color w:val="auto"/>
          <w:sz w:val="32"/>
          <w:szCs w:val="32"/>
        </w:rPr>
        <w:t>小时内提供书面说明，并提交相关证明材料，供应商不能证明其报价合理性的，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小组应当将其作为无效处理。</w:t>
      </w:r>
    </w:p>
    <w:p w14:paraId="1C25A02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供应商的书面说明材料应当按照国家财务会计制度的规定要求，逐项就供应商提供的货物、工程和服务的主营业务成本、税金及附加、销售费用、管理费用、财务费用等成本构成事项详细陈述。</w:t>
      </w:r>
    </w:p>
    <w:p w14:paraId="0CCC18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供应商书面说明应当签字确认或者加盖公章，否则无效。书面说明的签字确认，由其法定代表人/主要负责人/本人或者其授权代表签字确认。</w:t>
      </w:r>
    </w:p>
    <w:p w14:paraId="46FB9B9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供应商提供书面说明后，</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小组应当将其响应文件作为无效处理。</w:t>
      </w:r>
    </w:p>
    <w:p w14:paraId="4304F8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工作纪律和注意事项。在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活动中，供应商、</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工作的有关工作人员应严格遵守相关纪律规定，注意以下事项：</w:t>
      </w:r>
    </w:p>
    <w:p w14:paraId="0545F8B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不得泄露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活动在应当保密的情况和资料，不得与供应商串通损害国家利益、社会公共利益或者他人合法权益。</w:t>
      </w:r>
    </w:p>
    <w:p w14:paraId="38C335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供应商不得相互串通报价；不得向</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成员行贿谋取成交；不得以他人名义或者其他方式弄虚作假骗取成交；不得以任何方式干扰、影响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w:t>
      </w:r>
    </w:p>
    <w:p w14:paraId="3001A1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成员不得收受他人财物或者其他好处，不得向他人透露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活动中的各个细节和标准情况。在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活动中，不得擅离职守，影响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活动的进行，不得使用本</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文件规定以外的因素和标准进行评审、比较。</w:t>
      </w:r>
    </w:p>
    <w:p w14:paraId="0334FD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宋体" w:hAnsi="宋体"/>
          <w:color w:val="auto"/>
          <w:sz w:val="24"/>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的工作人员不得收受他人的财物或者其他好处，不得向他人透露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活动中各有关细节及推荐评审情况。在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活动中不得擅离职守，影响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活动的正常进行。</w:t>
      </w:r>
    </w:p>
    <w:p w14:paraId="4905203F">
      <w:pPr>
        <w:pStyle w:val="6"/>
        <w:rPr>
          <w:rFonts w:hint="eastAsia"/>
          <w:color w:val="auto"/>
          <w:lang w:eastAsia="zh-CN"/>
        </w:rPr>
      </w:pPr>
    </w:p>
    <w:p w14:paraId="1B268502">
      <w:pPr>
        <w:pStyle w:val="7"/>
        <w:ind w:left="0" w:leftChars="0" w:firstLine="0" w:firstLineChars="0"/>
        <w:rPr>
          <w:rFonts w:hint="eastAsia" w:ascii="黑体" w:hAnsi="黑体" w:eastAsia="黑体" w:cs="黑体"/>
          <w:color w:val="auto"/>
          <w:lang w:eastAsia="zh-CN"/>
        </w:rPr>
      </w:pPr>
    </w:p>
    <w:p w14:paraId="77A2E31D">
      <w:pPr>
        <w:rPr>
          <w:rFonts w:hint="eastAsia" w:ascii="黑体" w:hAnsi="黑体" w:eastAsia="黑体" w:cs="黑体"/>
          <w:color w:val="auto"/>
          <w:lang w:val="en-US" w:eastAsia="zh-CN"/>
        </w:rPr>
      </w:pPr>
    </w:p>
    <w:p w14:paraId="33A03093">
      <w:pPr>
        <w:rPr>
          <w:rFonts w:hint="eastAsia" w:ascii="黑体" w:hAnsi="黑体" w:eastAsia="黑体" w:cs="黑体"/>
          <w:b/>
          <w:color w:val="auto"/>
          <w:sz w:val="48"/>
          <w:szCs w:val="48"/>
          <w:u w:val="single"/>
        </w:rPr>
      </w:pPr>
      <w:r>
        <w:rPr>
          <w:rFonts w:hint="eastAsia" w:ascii="黑体" w:hAnsi="黑体" w:eastAsia="黑体" w:cs="黑体"/>
          <w:b/>
          <w:color w:val="auto"/>
          <w:sz w:val="48"/>
          <w:szCs w:val="48"/>
          <w:u w:val="single"/>
        </w:rPr>
        <w:br w:type="page"/>
      </w:r>
    </w:p>
    <w:p w14:paraId="4F53D210">
      <w:pPr>
        <w:spacing w:line="360" w:lineRule="auto"/>
        <w:jc w:val="left"/>
        <w:rPr>
          <w:rFonts w:hint="eastAsia" w:ascii="黑体" w:hAnsi="黑体" w:eastAsia="黑体" w:cs="黑体"/>
          <w:b/>
          <w:color w:val="auto"/>
          <w:sz w:val="48"/>
          <w:szCs w:val="48"/>
          <w:lang w:val="en-US" w:eastAsia="zh-CN"/>
        </w:rPr>
      </w:pPr>
      <w:r>
        <w:rPr>
          <w:rFonts w:hint="eastAsia" w:ascii="黑体" w:hAnsi="黑体" w:eastAsia="黑体" w:cs="黑体"/>
          <w:b/>
          <w:color w:val="auto"/>
          <w:sz w:val="48"/>
          <w:szCs w:val="48"/>
          <w:lang w:val="en-US" w:eastAsia="zh-CN"/>
        </w:rPr>
        <w:t>（采购封面）</w:t>
      </w:r>
    </w:p>
    <w:p w14:paraId="58BF08F7">
      <w:pPr>
        <w:spacing w:line="360" w:lineRule="auto"/>
        <w:jc w:val="center"/>
        <w:rPr>
          <w:rFonts w:hint="eastAsia" w:ascii="黑体" w:hAnsi="黑体" w:eastAsia="黑体" w:cs="黑体"/>
          <w:b/>
          <w:color w:val="auto"/>
          <w:sz w:val="48"/>
          <w:szCs w:val="48"/>
          <w:lang w:eastAsia="zh-CN"/>
        </w:rPr>
      </w:pPr>
      <w:r>
        <w:rPr>
          <w:rFonts w:hint="eastAsia" w:ascii="黑体" w:hAnsi="黑体" w:eastAsia="黑体" w:cs="黑体"/>
          <w:b/>
          <w:color w:val="auto"/>
          <w:sz w:val="48"/>
          <w:szCs w:val="48"/>
          <w:lang w:val="en-US" w:eastAsia="zh-CN"/>
        </w:rPr>
        <w:t>乐山市五通桥区中医医院采购项目</w:t>
      </w:r>
    </w:p>
    <w:p w14:paraId="3840232C">
      <w:pPr>
        <w:spacing w:line="400" w:lineRule="exact"/>
        <w:ind w:firstLine="4897" w:firstLineChars="583"/>
        <w:rPr>
          <w:rFonts w:hint="eastAsia" w:ascii="黑体" w:hAnsi="黑体" w:eastAsia="黑体" w:cs="黑体"/>
          <w:color w:val="auto"/>
          <w:sz w:val="84"/>
          <w:szCs w:val="84"/>
          <w:lang w:eastAsia="zh-CN"/>
        </w:rPr>
      </w:pPr>
    </w:p>
    <w:p w14:paraId="020C8D0D">
      <w:pPr>
        <w:pStyle w:val="6"/>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询价、谈判、磋商文件</w:t>
      </w:r>
    </w:p>
    <w:p w14:paraId="550C9648">
      <w:pPr>
        <w:rPr>
          <w:rFonts w:hint="eastAsia" w:ascii="黑体" w:hAnsi="黑体" w:eastAsia="黑体" w:cs="黑体"/>
          <w:color w:val="auto"/>
          <w:sz w:val="84"/>
          <w:szCs w:val="84"/>
          <w:lang w:val="en-US" w:eastAsia="zh-CN"/>
        </w:rPr>
      </w:pPr>
    </w:p>
    <w:p w14:paraId="61512AB4">
      <w:pPr>
        <w:pStyle w:val="6"/>
        <w:rPr>
          <w:rFonts w:hint="eastAsia" w:ascii="黑体" w:hAnsi="黑体" w:eastAsia="黑体" w:cs="黑体"/>
          <w:color w:val="auto"/>
          <w:lang w:val="en-US" w:eastAsia="zh-CN"/>
        </w:rPr>
      </w:pPr>
    </w:p>
    <w:p w14:paraId="15F746A4">
      <w:pPr>
        <w:spacing w:line="400" w:lineRule="exact"/>
        <w:ind w:firstLine="4897" w:firstLineChars="583"/>
        <w:rPr>
          <w:rFonts w:hint="eastAsia" w:ascii="黑体" w:hAnsi="黑体" w:eastAsia="黑体" w:cs="黑体"/>
          <w:color w:val="auto"/>
          <w:sz w:val="84"/>
          <w:szCs w:val="84"/>
        </w:rPr>
      </w:pPr>
    </w:p>
    <w:p w14:paraId="7E203955">
      <w:pPr>
        <w:spacing w:line="400" w:lineRule="exact"/>
        <w:ind w:firstLine="4897" w:firstLineChars="583"/>
        <w:rPr>
          <w:rFonts w:hint="eastAsia" w:ascii="黑体" w:hAnsi="黑体" w:eastAsia="黑体" w:cs="黑体"/>
          <w:color w:val="auto"/>
          <w:sz w:val="84"/>
          <w:szCs w:val="84"/>
        </w:rPr>
      </w:pPr>
    </w:p>
    <w:p w14:paraId="6E8A305A">
      <w:pPr>
        <w:spacing w:line="400" w:lineRule="exact"/>
        <w:rPr>
          <w:rFonts w:hint="eastAsia" w:ascii="黑体" w:hAnsi="黑体" w:eastAsia="黑体" w:cs="黑体"/>
          <w:b/>
          <w:bCs/>
          <w:color w:val="auto"/>
          <w:sz w:val="30"/>
          <w:szCs w:val="30"/>
        </w:rPr>
      </w:pPr>
    </w:p>
    <w:p w14:paraId="33AD3166">
      <w:pPr>
        <w:widowControl w:val="0"/>
        <w:adjustRightInd/>
        <w:spacing w:line="360" w:lineRule="auto"/>
        <w:rPr>
          <w:rFonts w:hint="eastAsia" w:ascii="黑体" w:hAnsi="黑体" w:eastAsia="黑体" w:cs="黑体"/>
          <w:b/>
          <w:color w:val="auto"/>
          <w:sz w:val="30"/>
          <w:szCs w:val="30"/>
          <w:u w:val="single"/>
        </w:rPr>
      </w:pPr>
      <w:r>
        <w:rPr>
          <w:rFonts w:hint="eastAsia" w:ascii="黑体" w:hAnsi="黑体" w:eastAsia="黑体" w:cs="黑体"/>
          <w:b/>
          <w:bCs/>
          <w:color w:val="auto"/>
          <w:sz w:val="30"/>
          <w:szCs w:val="30"/>
        </w:rPr>
        <w:t>项目名称：</w:t>
      </w:r>
      <w:r>
        <w:rPr>
          <w:rFonts w:hint="eastAsia" w:ascii="黑体" w:hAnsi="黑体" w:eastAsia="黑体" w:cs="黑体"/>
          <w:b/>
          <w:color w:val="auto"/>
          <w:sz w:val="30"/>
          <w:szCs w:val="30"/>
          <w:u w:val="single"/>
        </w:rPr>
        <w:t xml:space="preserve">                               </w:t>
      </w:r>
    </w:p>
    <w:p w14:paraId="0D6B1A04">
      <w:pPr>
        <w:widowControl w:val="0"/>
        <w:adjustRightInd/>
        <w:spacing w:line="360" w:lineRule="auto"/>
        <w:rPr>
          <w:rFonts w:hint="eastAsia" w:ascii="黑体" w:hAnsi="黑体" w:eastAsia="黑体" w:cs="黑体"/>
          <w:b/>
          <w:bCs/>
          <w:color w:val="auto"/>
          <w:sz w:val="30"/>
          <w:szCs w:val="30"/>
          <w:u w:val="single"/>
        </w:rPr>
      </w:pPr>
      <w:r>
        <w:rPr>
          <w:rFonts w:hint="eastAsia" w:ascii="黑体" w:hAnsi="黑体" w:eastAsia="黑体" w:cs="黑体"/>
          <w:b/>
          <w:bCs/>
          <w:color w:val="auto"/>
          <w:sz w:val="30"/>
          <w:szCs w:val="30"/>
          <w:lang w:eastAsia="zh-CN"/>
        </w:rPr>
        <w:t>供应</w:t>
      </w:r>
      <w:r>
        <w:rPr>
          <w:rFonts w:hint="eastAsia" w:ascii="黑体" w:hAnsi="黑体" w:eastAsia="黑体" w:cs="黑体"/>
          <w:b/>
          <w:bCs/>
          <w:color w:val="auto"/>
          <w:sz w:val="30"/>
          <w:szCs w:val="30"/>
        </w:rPr>
        <w:t>商名称</w:t>
      </w:r>
      <w:r>
        <w:rPr>
          <w:rFonts w:hint="eastAsia" w:ascii="黑体" w:hAnsi="黑体" w:eastAsia="黑体" w:cs="黑体"/>
          <w:b/>
          <w:color w:val="auto"/>
          <w:sz w:val="30"/>
          <w:szCs w:val="30"/>
        </w:rPr>
        <w:t xml:space="preserve">： </w:t>
      </w:r>
      <w:r>
        <w:rPr>
          <w:rFonts w:hint="eastAsia" w:ascii="黑体" w:hAnsi="黑体" w:eastAsia="黑体" w:cs="黑体"/>
          <w:color w:val="auto"/>
          <w:sz w:val="30"/>
          <w:szCs w:val="30"/>
          <w:u w:val="single"/>
        </w:rPr>
        <w:t xml:space="preserve">                       </w:t>
      </w:r>
      <w:r>
        <w:rPr>
          <w:rFonts w:hint="eastAsia" w:ascii="黑体" w:hAnsi="黑体" w:eastAsia="黑体" w:cs="黑体"/>
          <w:b/>
          <w:bCs/>
          <w:color w:val="auto"/>
          <w:sz w:val="30"/>
          <w:szCs w:val="30"/>
        </w:rPr>
        <w:t>（盖章）</w:t>
      </w:r>
    </w:p>
    <w:p w14:paraId="15A16BF2">
      <w:pPr>
        <w:widowControl w:val="0"/>
        <w:adjustRightInd/>
        <w:spacing w:line="360" w:lineRule="auto"/>
        <w:rPr>
          <w:rFonts w:hint="eastAsia" w:ascii="黑体" w:hAnsi="黑体" w:eastAsia="黑体" w:cs="黑体"/>
          <w:b/>
          <w:bCs/>
          <w:color w:val="auto"/>
          <w:sz w:val="30"/>
          <w:szCs w:val="30"/>
        </w:rPr>
      </w:pPr>
      <w:r>
        <w:rPr>
          <w:rFonts w:hint="eastAsia" w:ascii="黑体" w:hAnsi="黑体" w:eastAsia="黑体" w:cs="黑体"/>
          <w:b/>
          <w:bCs/>
          <w:color w:val="auto"/>
          <w:sz w:val="30"/>
          <w:szCs w:val="30"/>
        </w:rPr>
        <w:t>法定代表人或授权代表：</w:t>
      </w:r>
      <w:r>
        <w:rPr>
          <w:rFonts w:hint="eastAsia" w:ascii="黑体" w:hAnsi="黑体" w:eastAsia="黑体" w:cs="黑体"/>
          <w:b/>
          <w:bCs/>
          <w:color w:val="auto"/>
          <w:sz w:val="30"/>
          <w:szCs w:val="30"/>
          <w:u w:val="single"/>
        </w:rPr>
        <w:t xml:space="preserve">             </w:t>
      </w:r>
      <w:r>
        <w:rPr>
          <w:rFonts w:hint="eastAsia" w:ascii="黑体" w:hAnsi="黑体" w:eastAsia="黑体" w:cs="黑体"/>
          <w:b/>
          <w:bCs/>
          <w:color w:val="auto"/>
          <w:sz w:val="30"/>
          <w:szCs w:val="30"/>
        </w:rPr>
        <w:t>（签字或加盖个人名章）</w:t>
      </w:r>
    </w:p>
    <w:p w14:paraId="46622FF0">
      <w:pPr>
        <w:widowControl w:val="0"/>
        <w:adjustRightInd/>
        <w:spacing w:line="360" w:lineRule="auto"/>
        <w:ind w:firstLine="295" w:firstLineChars="98"/>
        <w:rPr>
          <w:rFonts w:hint="eastAsia" w:ascii="黑体" w:hAnsi="黑体" w:eastAsia="黑体" w:cs="黑体"/>
          <w:b/>
          <w:bCs/>
          <w:color w:val="auto"/>
          <w:sz w:val="30"/>
          <w:szCs w:val="30"/>
        </w:rPr>
      </w:pPr>
    </w:p>
    <w:p w14:paraId="12CD677F">
      <w:pPr>
        <w:widowControl w:val="0"/>
        <w:adjustRightInd/>
        <w:spacing w:line="360" w:lineRule="auto"/>
        <w:ind w:firstLine="2850" w:firstLineChars="950"/>
        <w:rPr>
          <w:rFonts w:hint="eastAsia" w:ascii="黑体" w:hAnsi="黑体" w:eastAsia="黑体" w:cs="黑体"/>
          <w:color w:val="auto"/>
          <w:sz w:val="30"/>
          <w:szCs w:val="30"/>
        </w:rPr>
      </w:pP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年</w:t>
      </w: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月</w:t>
      </w: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日</w:t>
      </w:r>
    </w:p>
    <w:p w14:paraId="52E556F7">
      <w:pPr>
        <w:rPr>
          <w:rFonts w:hint="eastAsia" w:ascii="黑体" w:hAnsi="黑体" w:eastAsia="黑体" w:cs="黑体"/>
          <w:b/>
          <w:bCs/>
          <w:color w:val="auto"/>
          <w:sz w:val="32"/>
          <w:szCs w:val="32"/>
        </w:rPr>
      </w:pPr>
      <w:bookmarkStart w:id="0" w:name="_Toc5773"/>
      <w:bookmarkStart w:id="1" w:name="_Toc9490"/>
      <w:bookmarkStart w:id="2" w:name="_Toc18458"/>
      <w:bookmarkStart w:id="3" w:name="_Toc25737"/>
      <w:r>
        <w:rPr>
          <w:rFonts w:hint="eastAsia" w:ascii="黑体" w:hAnsi="黑体" w:eastAsia="黑体" w:cs="黑体"/>
          <w:b/>
          <w:bCs/>
          <w:color w:val="auto"/>
          <w:sz w:val="32"/>
          <w:szCs w:val="32"/>
        </w:rPr>
        <w:br w:type="page"/>
      </w:r>
    </w:p>
    <w:bookmarkEnd w:id="0"/>
    <w:bookmarkEnd w:id="1"/>
    <w:bookmarkEnd w:id="2"/>
    <w:bookmarkEnd w:id="3"/>
    <w:p w14:paraId="774F1920">
      <w:pPr>
        <w:numPr>
          <w:ilvl w:val="0"/>
          <w:numId w:val="2"/>
        </w:numPr>
        <w:jc w:val="center"/>
        <w:rPr>
          <w:rFonts w:hint="eastAsia" w:ascii="黑体" w:hAnsi="黑体" w:eastAsia="黑体" w:cs="黑体"/>
          <w:b/>
          <w:color w:val="auto"/>
          <w:sz w:val="36"/>
          <w:szCs w:val="36"/>
          <w:lang w:val="en-US" w:eastAsia="zh-CN"/>
        </w:rPr>
      </w:pPr>
      <w:bookmarkStart w:id="4" w:name="_Toc17549"/>
      <w:bookmarkStart w:id="5" w:name="_Toc4003"/>
      <w:bookmarkStart w:id="6" w:name="_Toc12449"/>
      <w:bookmarkStart w:id="7" w:name="_Toc439699516"/>
      <w:r>
        <w:rPr>
          <w:rFonts w:hint="eastAsia" w:ascii="黑体" w:hAnsi="黑体" w:eastAsia="黑体" w:cs="黑体"/>
          <w:b/>
          <w:color w:val="auto"/>
          <w:sz w:val="36"/>
          <w:szCs w:val="36"/>
          <w:lang w:val="en-US" w:eastAsia="zh-CN"/>
        </w:rPr>
        <w:t>采购资质要求</w:t>
      </w:r>
    </w:p>
    <w:p w14:paraId="6C03CAFE">
      <w:pPr>
        <w:pStyle w:val="6"/>
        <w:rPr>
          <w:rFonts w:hint="eastAsia" w:ascii="黑体" w:hAnsi="黑体" w:eastAsia="黑体" w:cs="黑体"/>
          <w:b/>
          <w:color w:val="auto"/>
          <w:sz w:val="36"/>
          <w:szCs w:val="36"/>
          <w:lang w:val="en-US" w:eastAsia="zh-CN"/>
        </w:rPr>
      </w:pPr>
    </w:p>
    <w:p w14:paraId="129C093C">
      <w:pPr>
        <w:numPr>
          <w:ilvl w:val="0"/>
          <w:numId w:val="0"/>
        </w:numPr>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资格性文件：供应商应当提供的资格要求的相关证明材料</w:t>
      </w:r>
      <w:r>
        <w:rPr>
          <w:rFonts w:hint="eastAsia" w:ascii="仿宋" w:hAnsi="仿宋" w:eastAsia="仿宋" w:cs="仿宋"/>
          <w:color w:val="auto"/>
          <w:sz w:val="32"/>
          <w:szCs w:val="32"/>
          <w:highlight w:val="none"/>
          <w:lang w:eastAsia="zh-CN"/>
        </w:rPr>
        <w:t>（缺少一项投标无效处理）</w:t>
      </w:r>
    </w:p>
    <w:tbl>
      <w:tblPr>
        <w:tblStyle w:val="17"/>
        <w:tblpPr w:leftFromText="180" w:rightFromText="180" w:vertAnchor="text" w:horzAnchor="page" w:tblpX="1286" w:tblpY="371"/>
        <w:tblOverlap w:val="never"/>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6247"/>
        <w:gridCol w:w="1006"/>
        <w:gridCol w:w="1650"/>
      </w:tblGrid>
      <w:tr w14:paraId="0AC6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466" w:type="pct"/>
            <w:noWrap w:val="0"/>
            <w:vAlign w:val="center"/>
          </w:tcPr>
          <w:p w14:paraId="2C61510F">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序号</w:t>
            </w:r>
          </w:p>
        </w:tc>
        <w:tc>
          <w:tcPr>
            <w:tcW w:w="3180" w:type="pct"/>
            <w:noWrap w:val="0"/>
            <w:vAlign w:val="center"/>
          </w:tcPr>
          <w:p w14:paraId="654EBEF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审查项目</w:t>
            </w:r>
          </w:p>
        </w:tc>
        <w:tc>
          <w:tcPr>
            <w:tcW w:w="512" w:type="pct"/>
            <w:noWrap w:val="0"/>
            <w:vAlign w:val="center"/>
          </w:tcPr>
          <w:p w14:paraId="104AC88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合格条件</w:t>
            </w:r>
          </w:p>
        </w:tc>
        <w:tc>
          <w:tcPr>
            <w:tcW w:w="840" w:type="pct"/>
            <w:noWrap w:val="0"/>
            <w:vAlign w:val="center"/>
          </w:tcPr>
          <w:p w14:paraId="1631B144">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备注</w:t>
            </w:r>
          </w:p>
        </w:tc>
      </w:tr>
      <w:tr w14:paraId="6E73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66" w:type="pct"/>
            <w:noWrap w:val="0"/>
            <w:vAlign w:val="center"/>
          </w:tcPr>
          <w:p w14:paraId="480EE40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1</w:t>
            </w:r>
          </w:p>
        </w:tc>
        <w:tc>
          <w:tcPr>
            <w:tcW w:w="3180" w:type="pct"/>
            <w:noWrap w:val="0"/>
            <w:vAlign w:val="center"/>
          </w:tcPr>
          <w:p w14:paraId="703AD706">
            <w:pPr>
              <w:snapToGrid w:val="0"/>
              <w:spacing w:line="240" w:lineRule="auto"/>
              <w:contextualSpacing/>
              <w:rPr>
                <w:rFonts w:hint="default" w:ascii="Times New Roman" w:hAnsi="Times New Roman" w:eastAsia="仿宋" w:cs="Times New Roman"/>
                <w:color w:val="000000"/>
                <w:spacing w:val="2"/>
                <w:sz w:val="32"/>
                <w:szCs w:val="32"/>
                <w:lang w:eastAsia="zh-CN"/>
              </w:rPr>
            </w:pPr>
            <w:r>
              <w:rPr>
                <w:rFonts w:hint="default" w:ascii="Times New Roman" w:hAnsi="Times New Roman" w:eastAsia="仿宋" w:cs="Times New Roman"/>
                <w:color w:val="000000"/>
                <w:spacing w:val="2"/>
                <w:sz w:val="32"/>
                <w:szCs w:val="32"/>
                <w:lang w:eastAsia="zh-CN"/>
              </w:rPr>
              <w:t>供应商有效的企业法人营业执照副本、税务登记证、组织机构代码证副本、医疗器械经营许可证等有效证件复印件（若供应商已办理三证合一的，则只需提供有效的三证合一证书）；</w:t>
            </w:r>
          </w:p>
          <w:p w14:paraId="37CFFA4F">
            <w:pPr>
              <w:snapToGrid w:val="0"/>
              <w:spacing w:line="240" w:lineRule="auto"/>
              <w:contextualSpacing/>
              <w:rPr>
                <w:rFonts w:hint="default" w:ascii="仿宋" w:hAnsi="仿宋" w:eastAsia="仿宋" w:cs="仿宋"/>
                <w:color w:val="auto"/>
                <w:spacing w:val="2"/>
                <w:sz w:val="32"/>
                <w:szCs w:val="32"/>
                <w:lang w:val="en-US" w:eastAsia="zh-CN"/>
              </w:rPr>
            </w:pPr>
            <w:r>
              <w:rPr>
                <w:rFonts w:hint="default" w:ascii="Times New Roman" w:hAnsi="Times New Roman" w:eastAsia="仿宋" w:cs="Times New Roman"/>
                <w:color w:val="000000"/>
                <w:spacing w:val="2"/>
                <w:sz w:val="32"/>
                <w:szCs w:val="32"/>
                <w:lang w:eastAsia="zh-CN"/>
              </w:rPr>
              <w:t>生产企业资质（营业执照、医疗器械生产许可证、产品注册证（备案凭证）/消毒产品生产企业卫生许可证、消毒产品安全评价报告）（如为生产企业直销的需提供生产企业的经营许可证、）(进口产品需附相应报关单)。</w:t>
            </w:r>
          </w:p>
        </w:tc>
        <w:tc>
          <w:tcPr>
            <w:tcW w:w="512" w:type="pct"/>
            <w:noWrap w:val="0"/>
            <w:vAlign w:val="center"/>
          </w:tcPr>
          <w:p w14:paraId="0F698C49">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44CA7DCA">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复印件加盖公章</w:t>
            </w:r>
          </w:p>
        </w:tc>
      </w:tr>
      <w:tr w14:paraId="3DD8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66" w:type="pct"/>
            <w:noWrap w:val="0"/>
            <w:vAlign w:val="center"/>
          </w:tcPr>
          <w:p w14:paraId="7F15C2E3">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2</w:t>
            </w:r>
          </w:p>
        </w:tc>
        <w:tc>
          <w:tcPr>
            <w:tcW w:w="3180" w:type="pct"/>
            <w:noWrap w:val="0"/>
            <w:vAlign w:val="center"/>
          </w:tcPr>
          <w:p w14:paraId="2C765466">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提供承诺，购销廉洁、诚信承诺书</w:t>
            </w:r>
          </w:p>
        </w:tc>
        <w:tc>
          <w:tcPr>
            <w:tcW w:w="512" w:type="pct"/>
            <w:noWrap w:val="0"/>
            <w:vAlign w:val="center"/>
          </w:tcPr>
          <w:p w14:paraId="467335C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07DE558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val="en-US" w:eastAsia="zh-CN"/>
              </w:rPr>
              <w:t>盖章</w:t>
            </w:r>
          </w:p>
        </w:tc>
      </w:tr>
      <w:tr w14:paraId="32D8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466" w:type="pct"/>
            <w:noWrap w:val="0"/>
            <w:vAlign w:val="center"/>
          </w:tcPr>
          <w:p w14:paraId="5ED3BE9E">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3</w:t>
            </w:r>
          </w:p>
        </w:tc>
        <w:tc>
          <w:tcPr>
            <w:tcW w:w="3180" w:type="pct"/>
            <w:noWrap w:val="0"/>
            <w:vAlign w:val="center"/>
          </w:tcPr>
          <w:p w14:paraId="754665C0">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val="en-US" w:eastAsia="zh-CN"/>
              </w:rPr>
              <w:t>2024年以来任意三个月的缴纳税收和社保资金证明材料（银行缴款证明或税收机关、社保机关盖章的证明文件）</w:t>
            </w:r>
          </w:p>
        </w:tc>
        <w:tc>
          <w:tcPr>
            <w:tcW w:w="512" w:type="pct"/>
            <w:noWrap w:val="0"/>
            <w:vAlign w:val="center"/>
          </w:tcPr>
          <w:p w14:paraId="70DFA1BB">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5B5BAA8C">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复印件加盖公章</w:t>
            </w:r>
          </w:p>
        </w:tc>
      </w:tr>
      <w:tr w14:paraId="7E0B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66" w:type="pct"/>
            <w:noWrap w:val="0"/>
            <w:vAlign w:val="center"/>
          </w:tcPr>
          <w:p w14:paraId="73CC19C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4</w:t>
            </w:r>
          </w:p>
        </w:tc>
        <w:tc>
          <w:tcPr>
            <w:tcW w:w="3180" w:type="pct"/>
            <w:noWrap w:val="0"/>
            <w:vAlign w:val="center"/>
          </w:tcPr>
          <w:p w14:paraId="03839800">
            <w:pPr>
              <w:snapToGrid w:val="0"/>
              <w:spacing w:line="240" w:lineRule="auto"/>
              <w:contextualSpacing/>
              <w:rPr>
                <w:rFonts w:hint="eastAsia" w:ascii="仿宋" w:hAnsi="仿宋" w:eastAsia="仿宋" w:cs="仿宋"/>
                <w:color w:val="auto"/>
                <w:spacing w:val="2"/>
                <w:sz w:val="32"/>
                <w:szCs w:val="32"/>
                <w:lang w:eastAsia="zh-CN"/>
              </w:rPr>
            </w:pPr>
            <w:r>
              <w:rPr>
                <w:rFonts w:hint="default" w:ascii="Times New Roman" w:hAnsi="Times New Roman" w:eastAsia="仿宋" w:cs="Times New Roman"/>
                <w:color w:val="auto"/>
                <w:spacing w:val="2"/>
                <w:sz w:val="32"/>
                <w:szCs w:val="32"/>
                <w:lang w:eastAsia="zh-CN"/>
              </w:rPr>
              <w:t>法定代表人授权委托书（法定代表人参与的须提供法定代表人证明书），法定代表人和授权代表的身份证。</w:t>
            </w:r>
          </w:p>
        </w:tc>
        <w:tc>
          <w:tcPr>
            <w:tcW w:w="512" w:type="pct"/>
            <w:noWrap w:val="0"/>
            <w:vAlign w:val="center"/>
          </w:tcPr>
          <w:p w14:paraId="4FF75158">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3718D133">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盖章</w:t>
            </w:r>
          </w:p>
        </w:tc>
      </w:tr>
      <w:tr w14:paraId="4B1D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66" w:type="pct"/>
            <w:noWrap w:val="0"/>
            <w:vAlign w:val="center"/>
          </w:tcPr>
          <w:p w14:paraId="039AC1F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5</w:t>
            </w:r>
          </w:p>
        </w:tc>
        <w:tc>
          <w:tcPr>
            <w:tcW w:w="3180" w:type="pct"/>
            <w:noWrap w:val="0"/>
            <w:vAlign w:val="center"/>
          </w:tcPr>
          <w:p w14:paraId="030811CD">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供应商通过“信用中国”(</w:t>
            </w:r>
            <w:r>
              <w:rPr>
                <w:rFonts w:hint="eastAsia" w:ascii="仿宋" w:hAnsi="仿宋" w:eastAsia="仿宋" w:cs="仿宋"/>
                <w:color w:val="auto"/>
                <w:spacing w:val="2"/>
                <w:sz w:val="32"/>
                <w:szCs w:val="32"/>
                <w:lang w:eastAsia="zh-CN"/>
              </w:rPr>
              <w:fldChar w:fldCharType="begin"/>
            </w:r>
            <w:r>
              <w:rPr>
                <w:rFonts w:hint="eastAsia" w:ascii="仿宋" w:hAnsi="仿宋" w:eastAsia="仿宋" w:cs="仿宋"/>
                <w:color w:val="auto"/>
                <w:spacing w:val="2"/>
                <w:sz w:val="32"/>
                <w:szCs w:val="32"/>
                <w:lang w:eastAsia="zh-CN"/>
              </w:rPr>
              <w:instrText xml:space="preserve"> HYPERLINK "http://www.creditchina.gov.cn)" </w:instrText>
            </w:r>
            <w:r>
              <w:rPr>
                <w:rFonts w:hint="eastAsia" w:ascii="仿宋" w:hAnsi="仿宋" w:eastAsia="仿宋" w:cs="仿宋"/>
                <w:color w:val="auto"/>
                <w:spacing w:val="2"/>
                <w:sz w:val="32"/>
                <w:szCs w:val="32"/>
                <w:lang w:eastAsia="zh-CN"/>
              </w:rPr>
              <w:fldChar w:fldCharType="separate"/>
            </w:r>
            <w:r>
              <w:rPr>
                <w:rFonts w:hint="eastAsia" w:ascii="仿宋" w:hAnsi="仿宋" w:eastAsia="仿宋" w:cs="仿宋"/>
                <w:color w:val="auto"/>
                <w:spacing w:val="2"/>
                <w:sz w:val="32"/>
                <w:szCs w:val="32"/>
                <w:lang w:eastAsia="zh-CN"/>
              </w:rPr>
              <w:t>www.creditchina.gov.cn)</w:t>
            </w:r>
            <w:r>
              <w:rPr>
                <w:rFonts w:hint="eastAsia" w:ascii="仿宋" w:hAnsi="仿宋" w:eastAsia="仿宋" w:cs="仿宋"/>
                <w:color w:val="auto"/>
                <w:spacing w:val="2"/>
                <w:sz w:val="32"/>
                <w:szCs w:val="32"/>
                <w:lang w:eastAsia="zh-CN"/>
              </w:rPr>
              <w:fldChar w:fldCharType="end"/>
            </w:r>
            <w:r>
              <w:rPr>
                <w:rFonts w:hint="eastAsia" w:ascii="仿宋" w:hAnsi="仿宋" w:eastAsia="仿宋" w:cs="仿宋"/>
                <w:color w:val="auto"/>
                <w:spacing w:val="2"/>
                <w:sz w:val="32"/>
                <w:szCs w:val="32"/>
                <w:lang w:eastAsia="zh-CN"/>
              </w:rPr>
              <w:t>、“中国政府采购网”(www.ccgp.gov.cn)网站查询公告发布之日起前三年的信用记录，无不良记录</w:t>
            </w:r>
          </w:p>
        </w:tc>
        <w:tc>
          <w:tcPr>
            <w:tcW w:w="512" w:type="pct"/>
            <w:noWrap w:val="0"/>
            <w:vAlign w:val="center"/>
          </w:tcPr>
          <w:p w14:paraId="1CC63068">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4BE450A5">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eastAsia="zh-CN"/>
              </w:rPr>
              <w:t>网页截图盖公章</w:t>
            </w:r>
          </w:p>
        </w:tc>
      </w:tr>
    </w:tbl>
    <w:p w14:paraId="692FE354">
      <w:pPr>
        <w:pStyle w:val="6"/>
        <w:rPr>
          <w:rFonts w:hint="eastAsia" w:ascii="仿宋" w:hAnsi="仿宋" w:eastAsia="仿宋" w:cs="仿宋"/>
          <w:color w:val="auto"/>
          <w:sz w:val="30"/>
          <w:szCs w:val="30"/>
          <w:highlight w:val="none"/>
          <w:lang w:eastAsia="zh-CN"/>
        </w:rPr>
      </w:pPr>
    </w:p>
    <w:p w14:paraId="57C2B8AF">
      <w:pPr>
        <w:pStyle w:val="22"/>
        <w:rPr>
          <w:rFonts w:hint="eastAsia" w:ascii="仿宋" w:hAnsi="仿宋" w:eastAsia="仿宋" w:cs="仿宋"/>
          <w:color w:val="auto"/>
          <w:sz w:val="30"/>
          <w:szCs w:val="30"/>
          <w:highlight w:val="none"/>
          <w:lang w:eastAsia="zh-CN"/>
        </w:rPr>
      </w:pPr>
    </w:p>
    <w:p w14:paraId="12F63E93">
      <w:pPr>
        <w:rPr>
          <w:rFonts w:hint="eastAsia" w:ascii="仿宋" w:hAnsi="仿宋" w:eastAsia="仿宋" w:cs="仿宋"/>
          <w:color w:val="auto"/>
          <w:sz w:val="30"/>
          <w:szCs w:val="30"/>
          <w:highlight w:val="none"/>
          <w:lang w:eastAsia="zh-CN"/>
        </w:rPr>
      </w:pPr>
    </w:p>
    <w:p w14:paraId="6643AE2A">
      <w:pPr>
        <w:spacing w:line="240" w:lineRule="auto"/>
        <w:jc w:val="center"/>
        <w:rPr>
          <w:rFonts w:hint="eastAsia" w:ascii="黑体" w:hAnsi="黑体" w:eastAsia="黑体" w:cs="黑体"/>
          <w:color w:val="auto"/>
          <w:spacing w:val="2"/>
          <w:sz w:val="40"/>
          <w:szCs w:val="40"/>
        </w:rPr>
      </w:pPr>
      <w:r>
        <w:rPr>
          <w:rFonts w:hint="eastAsia" w:ascii="黑体" w:hAnsi="黑体" w:eastAsia="黑体" w:cs="黑体"/>
          <w:color w:val="auto"/>
          <w:spacing w:val="2"/>
          <w:sz w:val="40"/>
          <w:szCs w:val="40"/>
        </w:rPr>
        <w:t>承诺函</w:t>
      </w:r>
    </w:p>
    <w:p w14:paraId="348544E8">
      <w:pPr>
        <w:pStyle w:val="6"/>
        <w:rPr>
          <w:rFonts w:hint="eastAsia" w:ascii="黑体" w:hAnsi="黑体" w:eastAsia="黑体" w:cs="黑体"/>
          <w:color w:val="auto"/>
          <w:sz w:val="28"/>
          <w:szCs w:val="28"/>
        </w:rPr>
      </w:pPr>
    </w:p>
    <w:p w14:paraId="6F6CA02A">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rPr>
        <w:t>乐山市</w:t>
      </w:r>
      <w:r>
        <w:rPr>
          <w:rFonts w:hint="eastAsia" w:ascii="仿宋" w:hAnsi="仿宋" w:eastAsia="仿宋" w:cs="仿宋"/>
          <w:color w:val="auto"/>
          <w:spacing w:val="2"/>
          <w:sz w:val="32"/>
          <w:szCs w:val="32"/>
          <w:lang w:eastAsia="zh-CN"/>
        </w:rPr>
        <w:t>五通桥区中医医院：</w:t>
      </w:r>
    </w:p>
    <w:p w14:paraId="6E633063">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我方作为本次采购项目的供应商，根据供应商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文件要求，现郑重承诺如下：</w:t>
      </w:r>
    </w:p>
    <w:p w14:paraId="3FE6CA16">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一、具备本项目规定的条件</w:t>
      </w:r>
    </w:p>
    <w:p w14:paraId="015B511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1.</w:t>
      </w:r>
      <w:r>
        <w:rPr>
          <w:rFonts w:hint="eastAsia" w:ascii="仿宋" w:hAnsi="仿宋" w:eastAsia="仿宋" w:cs="仿宋"/>
          <w:color w:val="auto"/>
          <w:spacing w:val="2"/>
          <w:sz w:val="32"/>
          <w:szCs w:val="32"/>
        </w:rPr>
        <w:t>具有独立承担民事责任的能力；</w:t>
      </w:r>
    </w:p>
    <w:p w14:paraId="616DA666">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2.</w:t>
      </w:r>
      <w:r>
        <w:rPr>
          <w:rFonts w:hint="eastAsia" w:ascii="仿宋" w:hAnsi="仿宋" w:eastAsia="仿宋" w:cs="仿宋"/>
          <w:color w:val="auto"/>
          <w:spacing w:val="2"/>
          <w:sz w:val="32"/>
          <w:szCs w:val="32"/>
        </w:rPr>
        <w:t>具有良好的商业信誉和健全的财务会计制度；</w:t>
      </w:r>
    </w:p>
    <w:p w14:paraId="0D200391">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3.</w:t>
      </w:r>
      <w:r>
        <w:rPr>
          <w:rFonts w:hint="eastAsia" w:ascii="仿宋" w:hAnsi="仿宋" w:eastAsia="仿宋" w:cs="仿宋"/>
          <w:color w:val="auto"/>
          <w:spacing w:val="2"/>
          <w:sz w:val="32"/>
          <w:szCs w:val="32"/>
        </w:rPr>
        <w:t>具有履行合同所必须的设备和专业技术能力；</w:t>
      </w:r>
    </w:p>
    <w:p w14:paraId="4404CE52">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4.</w:t>
      </w:r>
      <w:r>
        <w:rPr>
          <w:rFonts w:hint="eastAsia" w:ascii="仿宋" w:hAnsi="仿宋" w:eastAsia="仿宋" w:cs="仿宋"/>
          <w:color w:val="auto"/>
          <w:spacing w:val="2"/>
          <w:sz w:val="32"/>
          <w:szCs w:val="32"/>
        </w:rPr>
        <w:t>具有依法缴纳税收和社会保障资金的良好记录；</w:t>
      </w:r>
    </w:p>
    <w:p w14:paraId="6E72AB5B">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5.</w:t>
      </w:r>
      <w:r>
        <w:rPr>
          <w:rFonts w:hint="eastAsia" w:ascii="仿宋" w:hAnsi="仿宋" w:eastAsia="仿宋" w:cs="仿宋"/>
          <w:color w:val="auto"/>
          <w:spacing w:val="2"/>
          <w:sz w:val="32"/>
          <w:szCs w:val="32"/>
        </w:rPr>
        <w:t>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活动前三年内，在经营活动中没有重大违法记录；</w:t>
      </w:r>
    </w:p>
    <w:p w14:paraId="026A23E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6.</w:t>
      </w:r>
      <w:r>
        <w:rPr>
          <w:rFonts w:hint="eastAsia" w:ascii="仿宋" w:hAnsi="仿宋" w:eastAsia="仿宋" w:cs="仿宋"/>
          <w:color w:val="auto"/>
          <w:spacing w:val="2"/>
          <w:sz w:val="32"/>
          <w:szCs w:val="32"/>
        </w:rPr>
        <w:t>法律、行政法规规定的其他条件；</w:t>
      </w:r>
    </w:p>
    <w:p w14:paraId="74DC47B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二、我方完全接受本项目供应商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文件中规定的要求，如对供应商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文件有异议，已经在供应商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截止时间届满前依法进行维权，不存在对供应商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文件有异议的同时又参加</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活动以求侥幸成交或者为实现其他非法目的的行为。</w:t>
      </w:r>
    </w:p>
    <w:p w14:paraId="10F3D3B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三、我方完全接受并认可本项目供应商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文件中规定的要求，并通过我方的响应文件对供应商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文件的规定要求做出了全面的积极响应，如因我方提供的响应没有完全达到或符合本项目供应商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文件的规定要求，评审小组、本项目采购人等单位或组织按国家法律法规及供应商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文件的规定要求做出的认定、处置行为，我方完全同意。</w:t>
      </w:r>
    </w:p>
    <w:p w14:paraId="0051E73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四、我方完全尊重并认可本项目供应商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文件中规定并赋予本项目采购人“自主采取公平、择优的方式选择”的权利，对本项目采购人选择的结果完全认同并无异议。</w:t>
      </w:r>
    </w:p>
    <w:p w14:paraId="0348225B">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五、参加本次供应商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活动，不存在与单位负责人为同一人或者存在直接控股、管理关系的其他供应商参与同一合同项下的供应商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活动的行为。</w:t>
      </w:r>
    </w:p>
    <w:p w14:paraId="52F742A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六、参加本次供应商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活动，不存在和其他供应商在同一合同项下的供应商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项目中，同时委托同一个自然人、同一家庭的人员、同一单位的人员作为代理人的行为。</w:t>
      </w:r>
    </w:p>
    <w:p w14:paraId="4E4B02F9">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eastAsia="zh-CN"/>
        </w:rPr>
        <w:t>七</w:t>
      </w:r>
      <w:r>
        <w:rPr>
          <w:rFonts w:hint="eastAsia" w:ascii="仿宋" w:hAnsi="仿宋" w:eastAsia="仿宋" w:cs="仿宋"/>
          <w:color w:val="auto"/>
          <w:spacing w:val="2"/>
          <w:sz w:val="32"/>
          <w:szCs w:val="32"/>
        </w:rPr>
        <w:t>、供应商响应文件中提供的技术、服务、商务等响应承诺情况都是真实的、有效的、合法的。</w:t>
      </w:r>
    </w:p>
    <w:p w14:paraId="7EF6C9CC">
      <w:pPr>
        <w:pStyle w:val="6"/>
        <w:spacing w:line="240" w:lineRule="auto"/>
        <w:rPr>
          <w:rFonts w:hint="eastAsia" w:ascii="仿宋" w:hAnsi="仿宋" w:eastAsia="仿宋" w:cs="仿宋"/>
          <w:color w:val="auto"/>
          <w:sz w:val="32"/>
          <w:szCs w:val="32"/>
          <w:lang w:val="en-US" w:eastAsia="zh-CN"/>
        </w:rPr>
      </w:pPr>
      <w:r>
        <w:rPr>
          <w:rFonts w:hint="eastAsia" w:ascii="仿宋" w:hAnsi="仿宋" w:eastAsia="仿宋" w:cs="仿宋"/>
          <w:color w:val="auto"/>
          <w:spacing w:val="2"/>
          <w:sz w:val="32"/>
          <w:szCs w:val="32"/>
          <w:lang w:val="en-US" w:eastAsia="zh-CN"/>
        </w:rPr>
        <w:t xml:space="preserve">    八、</w:t>
      </w:r>
      <w:r>
        <w:rPr>
          <w:rFonts w:hint="eastAsia" w:ascii="仿宋" w:hAnsi="仿宋" w:eastAsia="仿宋" w:cs="仿宋"/>
          <w:color w:val="auto"/>
          <w:spacing w:val="2"/>
          <w:kern w:val="2"/>
          <w:sz w:val="32"/>
          <w:szCs w:val="32"/>
          <w:lang w:val="en-US" w:eastAsia="zh-CN" w:bidi="ar-SA"/>
        </w:rPr>
        <w:t>如本项目谈判采购过程中需要提供样品，则我公司提供的样品即为成交后将要提供的成交产品，我公司对提供样品的性能和质量负责，因样品存在缺陷或者不符合谈判文件要求导致未能成交的，我公司愿意承担相应不利后果。</w:t>
      </w:r>
    </w:p>
    <w:p w14:paraId="5E3FDEF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本公司对上述承诺的内容事项真实性负责。如经查实上述承诺的内容事项存在虚假，我公司愿意接受以提供虚假材料谋取成交追究法律责任。</w:t>
      </w:r>
    </w:p>
    <w:p w14:paraId="641B59B0">
      <w:pPr>
        <w:pStyle w:val="30"/>
        <w:rPr>
          <w:rFonts w:hint="eastAsia" w:ascii="仿宋" w:hAnsi="仿宋" w:eastAsia="仿宋" w:cs="仿宋"/>
          <w:color w:val="auto"/>
          <w:sz w:val="32"/>
          <w:szCs w:val="32"/>
        </w:rPr>
      </w:pPr>
    </w:p>
    <w:p w14:paraId="089C9E9B">
      <w:pPr>
        <w:rPr>
          <w:rFonts w:hint="eastAsia"/>
          <w:color w:val="auto"/>
        </w:rPr>
      </w:pPr>
    </w:p>
    <w:p w14:paraId="0E55B966">
      <w:pPr>
        <w:snapToGrid w:val="0"/>
        <w:spacing w:line="360" w:lineRule="auto"/>
        <w:ind w:firstLine="2916" w:firstLineChars="900"/>
        <w:contextualSpacing/>
        <w:jc w:val="right"/>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供应商名称（单位公章）：XXXX</w:t>
      </w:r>
    </w:p>
    <w:p w14:paraId="752BF5CD">
      <w:pPr>
        <w:snapToGrid w:val="0"/>
        <w:spacing w:line="360" w:lineRule="auto"/>
        <w:ind w:firstLine="2916" w:firstLineChars="900"/>
        <w:contextualSpacing/>
        <w:jc w:val="right"/>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法定代表人或授权代表（签字或加盖个人名章）：XXXX</w:t>
      </w:r>
    </w:p>
    <w:p w14:paraId="3EFB7397">
      <w:pPr>
        <w:snapToGrid w:val="0"/>
        <w:spacing w:line="360" w:lineRule="auto"/>
        <w:ind w:firstLine="2916" w:firstLineChars="900"/>
        <w:contextualSpacing/>
        <w:jc w:val="right"/>
        <w:rPr>
          <w:rFonts w:hint="eastAsia" w:ascii="黑体" w:hAnsi="黑体" w:eastAsia="黑体" w:cs="黑体"/>
          <w:color w:val="auto"/>
          <w:spacing w:val="2"/>
          <w:sz w:val="28"/>
          <w:szCs w:val="28"/>
        </w:rPr>
      </w:pPr>
      <w:r>
        <w:rPr>
          <w:rFonts w:hint="eastAsia" w:ascii="仿宋" w:hAnsi="仿宋" w:eastAsia="仿宋" w:cs="仿宋"/>
          <w:color w:val="auto"/>
          <w:spacing w:val="2"/>
          <w:sz w:val="32"/>
          <w:szCs w:val="32"/>
        </w:rPr>
        <w:t>日期：XXXX</w:t>
      </w:r>
    </w:p>
    <w:p w14:paraId="12BBE296">
      <w:pPr>
        <w:pStyle w:val="6"/>
        <w:adjustRightInd w:val="0"/>
        <w:snapToGrid w:val="0"/>
        <w:spacing w:after="0" w:line="360" w:lineRule="auto"/>
        <w:ind w:firstLine="560" w:firstLineChars="200"/>
        <w:rPr>
          <w:rFonts w:hint="eastAsia" w:ascii="黑体" w:hAnsi="黑体" w:eastAsia="黑体" w:cs="黑体"/>
          <w:color w:val="auto"/>
          <w:sz w:val="28"/>
          <w:szCs w:val="28"/>
          <w:lang w:eastAsia="zh-CN"/>
        </w:rPr>
      </w:pPr>
    </w:p>
    <w:p w14:paraId="1777433E">
      <w:pPr>
        <w:pStyle w:val="6"/>
        <w:adjustRightInd w:val="0"/>
        <w:snapToGrid w:val="0"/>
        <w:spacing w:after="0" w:line="360" w:lineRule="auto"/>
        <w:ind w:firstLine="560" w:firstLineChars="200"/>
        <w:rPr>
          <w:rFonts w:hint="eastAsia" w:ascii="黑体" w:hAnsi="黑体" w:eastAsia="黑体" w:cs="黑体"/>
          <w:color w:val="auto"/>
          <w:sz w:val="28"/>
          <w:szCs w:val="28"/>
          <w:lang w:eastAsia="zh-CN"/>
        </w:rPr>
      </w:pPr>
    </w:p>
    <w:bookmarkEnd w:id="4"/>
    <w:bookmarkEnd w:id="5"/>
    <w:bookmarkEnd w:id="6"/>
    <w:bookmarkEnd w:id="7"/>
    <w:p w14:paraId="526E30A1">
      <w:pPr>
        <w:spacing w:beforeLines="100" w:afterLines="200" w:line="320" w:lineRule="exact"/>
        <w:jc w:val="center"/>
        <w:rPr>
          <w:rFonts w:hint="eastAsia" w:ascii="黑体" w:hAnsi="黑体" w:eastAsia="黑体" w:cs="黑体"/>
          <w:color w:val="auto"/>
          <w:sz w:val="40"/>
          <w:szCs w:val="40"/>
        </w:rPr>
      </w:pPr>
      <w:bookmarkStart w:id="8" w:name="_Toc439699522"/>
      <w:bookmarkStart w:id="9" w:name="_Toc24199"/>
      <w:bookmarkStart w:id="10" w:name="_Toc12426"/>
      <w:bookmarkStart w:id="11" w:name="_Toc16184"/>
      <w:bookmarkStart w:id="12" w:name="_Toc1800"/>
      <w:bookmarkStart w:id="13" w:name="_Toc1287"/>
      <w:bookmarkStart w:id="14" w:name="_Toc199"/>
      <w:r>
        <w:rPr>
          <w:rFonts w:hint="eastAsia" w:ascii="黑体" w:hAnsi="黑体" w:eastAsia="黑体" w:cs="黑体"/>
          <w:color w:val="auto"/>
        </w:rPr>
        <w:br w:type="page"/>
      </w:r>
      <w:bookmarkEnd w:id="8"/>
      <w:bookmarkEnd w:id="9"/>
      <w:bookmarkEnd w:id="10"/>
      <w:bookmarkEnd w:id="11"/>
      <w:bookmarkEnd w:id="12"/>
      <w:bookmarkEnd w:id="13"/>
      <w:bookmarkEnd w:id="14"/>
      <w:r>
        <w:rPr>
          <w:rFonts w:hint="eastAsia" w:ascii="黑体" w:hAnsi="黑体" w:eastAsia="黑体" w:cs="黑体"/>
          <w:color w:val="auto"/>
          <w:sz w:val="40"/>
          <w:szCs w:val="40"/>
        </w:rPr>
        <w:t>购销廉洁、诚信承诺书</w:t>
      </w:r>
    </w:p>
    <w:p w14:paraId="45B3BF48">
      <w:pPr>
        <w:pStyle w:val="28"/>
        <w:spacing w:line="240" w:lineRule="auto"/>
        <w:ind w:left="0" w:leftChars="0" w:firstLine="0" w:firstLineChars="0"/>
        <w:rPr>
          <w:rFonts w:hint="eastAsia" w:ascii="仿宋" w:hAnsi="仿宋" w:eastAsia="仿宋" w:cs="仿宋"/>
          <w:color w:val="auto"/>
          <w:sz w:val="32"/>
          <w:szCs w:val="32"/>
        </w:rPr>
      </w:pPr>
      <w:bookmarkStart w:id="15" w:name="_Toc5468"/>
      <w:r>
        <w:rPr>
          <w:rFonts w:hint="eastAsia" w:ascii="仿宋" w:hAnsi="仿宋" w:eastAsia="仿宋" w:cs="仿宋"/>
          <w:color w:val="auto"/>
          <w:sz w:val="32"/>
          <w:szCs w:val="32"/>
        </w:rPr>
        <w:t>乐山市</w:t>
      </w:r>
      <w:r>
        <w:rPr>
          <w:rFonts w:hint="eastAsia" w:ascii="仿宋" w:hAnsi="仿宋" w:eastAsia="仿宋" w:cs="仿宋"/>
          <w:color w:val="auto"/>
          <w:sz w:val="32"/>
          <w:szCs w:val="32"/>
          <w:lang w:eastAsia="zh-CN"/>
        </w:rPr>
        <w:t>五通桥区中医</w:t>
      </w:r>
      <w:r>
        <w:rPr>
          <w:rFonts w:hint="eastAsia" w:ascii="仿宋" w:hAnsi="仿宋" w:eastAsia="仿宋" w:cs="仿宋"/>
          <w:color w:val="auto"/>
          <w:sz w:val="32"/>
          <w:szCs w:val="32"/>
        </w:rPr>
        <w:t>医院：</w:t>
      </w:r>
    </w:p>
    <w:p w14:paraId="408D93E2">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为进一步加强医疗卫生行风建设，规范医疗卫生机构购销行为，有效防范商业贿赂行为，营造公平交易、诚实守信的购销环境，我公司特作出以下承诺，并严格遵守：</w:t>
      </w:r>
    </w:p>
    <w:p w14:paraId="1EE6C521">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一、本公司严格按照《</w:t>
      </w:r>
      <w:r>
        <w:rPr>
          <w:rFonts w:hint="eastAsia" w:ascii="仿宋" w:hAnsi="仿宋" w:eastAsia="仿宋" w:cs="仿宋"/>
          <w:color w:val="auto"/>
          <w:sz w:val="32"/>
          <w:szCs w:val="32"/>
          <w:lang w:eastAsia="zh-CN"/>
        </w:rPr>
        <w:t>民法典</w:t>
      </w:r>
      <w:r>
        <w:rPr>
          <w:rFonts w:hint="eastAsia" w:ascii="仿宋" w:hAnsi="仿宋" w:eastAsia="仿宋" w:cs="仿宋"/>
          <w:color w:val="auto"/>
          <w:sz w:val="32"/>
          <w:szCs w:val="32"/>
        </w:rPr>
        <w:t>》及购销合同约定购销相关产品。</w:t>
      </w:r>
    </w:p>
    <w:p w14:paraId="674CF1AB">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本公司不得以任何名义和形式的回扣、宴请等方式影响医院工作人员采购或使用产品的选择权，不得向医院工作人员安排娱乐活动，以及提供现金、有价证券、支付凭证和贵重礼品，不得在学术活动中提供旅游、超标准支付食宿费用。</w:t>
      </w:r>
    </w:p>
    <w:p w14:paraId="452E21BE">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三、本公司指定              （联系电话：          ）作为销售代表洽谈业务。销售代表严格在工作时间到医院指定地点联系商谈，不得到住院部、门诊部、医技科室等推销相关产品，不得借故到医院相关领导、部门负责人及相关工作人员家中访谈并提供任何好处费。</w:t>
      </w:r>
    </w:p>
    <w:p w14:paraId="214889AC">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四、本公司在参加甲方组织的采购活动中，坚持公开、公平、公正和诚实信用的原则，按照医院对经销商资质管理规定和报价要求，备齐所需资料，并保证投标（报价）文件中所提供的全部材料真实、有效和合法，不伪造、变造所提供的相关价格依据（如公司向省内上级或同级医院的销售发票、应税劳务清单、购销合同、公司进货发票复印件以及其它有效价格证明等），不提供虚假信息，不以弄虚作假的方式骗取中标或成交资格。</w:t>
      </w:r>
    </w:p>
    <w:p w14:paraId="114CD81B">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五、本公司如违反本承诺，愿意接受医院相关处罚规定。</w:t>
      </w:r>
    </w:p>
    <w:p w14:paraId="3AEABDF2">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供应商或厂家名称：        （盖章）</w:t>
      </w:r>
    </w:p>
    <w:p w14:paraId="1D1E9967">
      <w:pPr>
        <w:pStyle w:val="28"/>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法定代表人或授权代表（签字）：</w:t>
      </w:r>
    </w:p>
    <w:p w14:paraId="0B51191C">
      <w:pPr>
        <w:pStyle w:val="28"/>
        <w:spacing w:line="240" w:lineRule="auto"/>
        <w:ind w:firstLine="0"/>
        <w:rPr>
          <w:rFonts w:hint="eastAsia" w:ascii="仿宋" w:hAnsi="仿宋" w:eastAsia="仿宋" w:cs="仿宋"/>
          <w:color w:val="auto"/>
          <w:sz w:val="32"/>
          <w:szCs w:val="32"/>
        </w:rPr>
      </w:pPr>
    </w:p>
    <w:p w14:paraId="49997CE1">
      <w:pPr>
        <w:pStyle w:val="28"/>
        <w:spacing w:line="240" w:lineRule="auto"/>
        <w:ind w:firstLine="0"/>
        <w:rPr>
          <w:rFonts w:hint="eastAsia" w:ascii="仿宋" w:hAnsi="仿宋" w:eastAsia="仿宋" w:cs="仿宋"/>
          <w:color w:val="auto"/>
          <w:sz w:val="32"/>
          <w:szCs w:val="32"/>
        </w:rPr>
      </w:pPr>
    </w:p>
    <w:p w14:paraId="14084516">
      <w:pPr>
        <w:autoSpaceDN w:val="0"/>
        <w:spacing w:line="240" w:lineRule="auto"/>
        <w:ind w:firstLine="6560" w:firstLineChars="205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日期：202</w:t>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rPr>
        <w:t>年  月  日</w:t>
      </w:r>
      <w:bookmarkEnd w:id="15"/>
    </w:p>
    <w:p w14:paraId="704C50A2">
      <w:pPr>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br w:type="page"/>
      </w:r>
    </w:p>
    <w:p w14:paraId="5E16CABE">
      <w:pPr>
        <w:spacing w:after="0" w:line="360" w:lineRule="auto"/>
        <w:rPr>
          <w:rFonts w:hint="eastAsia" w:ascii="黑体" w:hAnsi="黑体" w:eastAsia="黑体" w:cs="黑体"/>
          <w:color w:val="auto"/>
        </w:rPr>
      </w:pPr>
    </w:p>
    <w:p w14:paraId="2AF2E2FC">
      <w:pPr>
        <w:jc w:val="center"/>
        <w:rPr>
          <w:rFonts w:hint="eastAsia" w:ascii="黑体" w:hAnsi="黑体" w:eastAsia="黑体" w:cs="黑体"/>
          <w:color w:val="auto"/>
          <w:sz w:val="36"/>
          <w:szCs w:val="44"/>
          <w:lang w:val="en-US" w:eastAsia="zh-CN"/>
        </w:rPr>
      </w:pPr>
      <w:r>
        <w:rPr>
          <w:rFonts w:hint="eastAsia" w:ascii="黑体" w:hAnsi="黑体" w:eastAsia="黑体" w:cs="黑体"/>
          <w:b/>
          <w:color w:val="auto"/>
          <w:sz w:val="36"/>
          <w:szCs w:val="36"/>
        </w:rPr>
        <w:t>第</w:t>
      </w:r>
      <w:r>
        <w:rPr>
          <w:rFonts w:hint="eastAsia" w:ascii="黑体" w:hAnsi="黑体" w:eastAsia="黑体" w:cs="黑体"/>
          <w:b/>
          <w:color w:val="auto"/>
          <w:sz w:val="36"/>
          <w:szCs w:val="36"/>
          <w:lang w:eastAsia="zh-CN"/>
        </w:rPr>
        <w:t>五</w:t>
      </w:r>
      <w:r>
        <w:rPr>
          <w:rFonts w:hint="eastAsia" w:ascii="黑体" w:hAnsi="黑体" w:eastAsia="黑体" w:cs="黑体"/>
          <w:b/>
          <w:color w:val="auto"/>
          <w:sz w:val="36"/>
          <w:szCs w:val="36"/>
        </w:rPr>
        <w:t xml:space="preserve">章  </w:t>
      </w:r>
      <w:r>
        <w:rPr>
          <w:rFonts w:hint="eastAsia" w:ascii="黑体" w:hAnsi="黑体" w:eastAsia="黑体" w:cs="黑体"/>
          <w:b/>
          <w:color w:val="auto"/>
          <w:sz w:val="36"/>
          <w:szCs w:val="36"/>
          <w:lang w:val="en-US" w:eastAsia="zh-CN"/>
        </w:rPr>
        <w:t>采购项目技术、服务及其他商务要求</w:t>
      </w:r>
    </w:p>
    <w:p w14:paraId="585EA28C">
      <w:pPr>
        <w:pStyle w:val="6"/>
        <w:rPr>
          <w:rFonts w:hint="eastAsia" w:ascii="黑体" w:hAnsi="黑体" w:eastAsia="黑体" w:cs="黑体"/>
          <w:color w:val="auto"/>
          <w:lang w:val="en-US" w:eastAsia="zh-CN"/>
        </w:rPr>
      </w:pPr>
    </w:p>
    <w:p w14:paraId="24BDC8CF">
      <w:pPr>
        <w:pStyle w:val="16"/>
        <w:numPr>
          <w:ilvl w:val="0"/>
          <w:numId w:val="0"/>
        </w:numPr>
        <w:spacing w:line="240" w:lineRule="auto"/>
        <w:ind w:leftChars="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技术参数要求：</w:t>
      </w:r>
    </w:p>
    <w:p w14:paraId="7AA79B7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★1、【主要有效成分及其含量】是以过氧乙酸为主要有效成分的消毒液，过氧乙酸浓度为0.20%～0.35%(w/v)（提供第三方检验报告）。</w:t>
      </w:r>
    </w:p>
    <w:p w14:paraId="2091C01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2、主要用于内镜自动清洗消毒机和手工对内镜进行高水平消毒和灭菌，也可用于医疗器械的高水平消毒和灭菌。</w:t>
      </w:r>
    </w:p>
    <w:p w14:paraId="789EA954">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★3、浓度在规定范围之内，在降低腐蚀性的同时增加洗消循环数（提供手工清洗及机洗模拟内镜体均须无菌生长根数）。</w:t>
      </w:r>
    </w:p>
    <w:p w14:paraId="6BE78B0B">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★4、复用型过氧乙酸，可复用14天，二元包装，消毒≥5min，灭菌≥10min。</w:t>
      </w:r>
    </w:p>
    <w:p w14:paraId="2192AD0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5、符合《消毒技术规范》(2002年版)，具有急性经口毒性试验、小鼠骨髓嗜多染红细胞微核实验、一次完整皮肤刺激试验，并提供检验报告佐证。</w:t>
      </w:r>
    </w:p>
    <w:p w14:paraId="397ACB5E">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★6、为降低对镜子和洗消设备的腐蚀性，要求过氧乙酸消毒液混合液的pH接近中性，并提供盖有CMA章的检验报告佐证。</w:t>
      </w:r>
    </w:p>
    <w:p w14:paraId="4537ADDA">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★7、提供包含内镜模拟灭菌实验的安全评价报告，保证内镜洗消安全。</w:t>
      </w:r>
    </w:p>
    <w:p w14:paraId="5EF78353">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8、要求投标产品不属于危化品，须提供化学品危险性分类报告。</w:t>
      </w:r>
    </w:p>
    <w:p w14:paraId="32A0AF5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9、要求投标产品使用后可以直接排放，须提供可以直排的检测报告。</w:t>
      </w:r>
    </w:p>
    <w:p w14:paraId="1B083BE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10、提供专用浓度检测试纸及试纸的安全评价报告，保证浓度控制的严谨性。</w:t>
      </w:r>
    </w:p>
    <w:p w14:paraId="7E77DA9B">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3F64343E">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4576B413">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2C07A75D">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2CB42780">
      <w:pPr>
        <w:pStyle w:val="16"/>
        <w:numPr>
          <w:ilvl w:val="0"/>
          <w:numId w:val="0"/>
        </w:numPr>
        <w:spacing w:line="240" w:lineRule="auto"/>
        <w:ind w:leftChars="0" w:firstLine="640" w:firstLineChars="200"/>
        <w:rPr>
          <w:rFonts w:hint="default" w:ascii="仿宋" w:hAnsi="仿宋" w:eastAsia="仿宋" w:cs="仿宋"/>
          <w:color w:val="auto"/>
          <w:sz w:val="32"/>
          <w:szCs w:val="32"/>
          <w:lang w:val="en-US" w:eastAsia="zh-CN"/>
        </w:rPr>
      </w:pPr>
    </w:p>
    <w:p w14:paraId="09714057">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20" w:firstLineChars="200"/>
        <w:rPr>
          <w:rFonts w:hint="eastAsia" w:ascii="仿宋" w:hAnsi="仿宋" w:eastAsia="仿宋" w:cs="仿宋"/>
          <w:i w:val="0"/>
          <w:iCs w:val="0"/>
          <w:caps w:val="0"/>
          <w:color w:val="auto"/>
          <w:spacing w:val="0"/>
          <w:sz w:val="31"/>
          <w:szCs w:val="31"/>
          <w:shd w:val="clear" w:fill="FFFFFF"/>
          <w:lang w:eastAsia="zh-CN"/>
        </w:rPr>
      </w:pPr>
    </w:p>
    <w:p w14:paraId="2F53376A">
      <w:pPr>
        <w:pStyle w:val="16"/>
        <w:numPr>
          <w:ilvl w:val="0"/>
          <w:numId w:val="0"/>
        </w:numPr>
        <w:spacing w:line="240" w:lineRule="auto"/>
        <w:ind w:left="1060" w:leftChars="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要求品种如下：（年度预算数量只作为参考数量，以实际采购数量为准）</w:t>
      </w:r>
    </w:p>
    <w:p w14:paraId="0C879F74">
      <w:pPr>
        <w:pStyle w:val="16"/>
        <w:numPr>
          <w:ilvl w:val="0"/>
          <w:numId w:val="0"/>
        </w:numPr>
        <w:spacing w:line="240" w:lineRule="auto"/>
        <w:ind w:left="1060" w:leftChars="0"/>
        <w:jc w:val="left"/>
        <w:rPr>
          <w:rFonts w:hint="eastAsia" w:ascii="仿宋" w:hAnsi="仿宋" w:eastAsia="仿宋" w:cs="仿宋"/>
          <w:color w:val="auto"/>
          <w:sz w:val="32"/>
          <w:szCs w:val="32"/>
          <w:lang w:val="en-US" w:eastAsia="zh-CN"/>
        </w:rPr>
      </w:pPr>
    </w:p>
    <w:tbl>
      <w:tblPr>
        <w:tblStyle w:val="17"/>
        <w:tblW w:w="102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3"/>
        <w:gridCol w:w="1481"/>
        <w:gridCol w:w="2175"/>
        <w:gridCol w:w="1219"/>
        <w:gridCol w:w="1106"/>
        <w:gridCol w:w="1515"/>
        <w:gridCol w:w="1605"/>
      </w:tblGrid>
      <w:tr w14:paraId="68368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59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品名</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03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05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FE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单位</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D2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年度预算数量</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22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供应商报价（元）</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CF3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备注</w:t>
            </w:r>
          </w:p>
        </w:tc>
      </w:tr>
      <w:tr w14:paraId="6745D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4222">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过氧乙酸</w:t>
            </w:r>
          </w:p>
        </w:tc>
        <w:tc>
          <w:tcPr>
            <w:tcW w:w="1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2105">
            <w:pPr>
              <w:keepNext w:val="0"/>
              <w:keepLines w:val="0"/>
              <w:widowControl/>
              <w:suppressLineNumbers w:val="0"/>
              <w:jc w:val="center"/>
              <w:textAlignment w:val="center"/>
              <w:rPr>
                <w:rFonts w:hint="default"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val="en-US" w:eastAsia="zh-CN"/>
              </w:rPr>
              <w:t>A液+B液</w:t>
            </w:r>
            <w:r>
              <w:rPr>
                <w:rFonts w:hint="default" w:ascii="宋体" w:hAnsi="宋体" w:eastAsia="宋体" w:cs="宋体"/>
                <w:i w:val="0"/>
                <w:iCs w:val="0"/>
                <w:color w:val="auto"/>
                <w:sz w:val="22"/>
                <w:szCs w:val="22"/>
                <w:u w:val="none"/>
                <w:lang w:eastAsia="zh-CN"/>
              </w:rPr>
              <w:t>（混合后为5L）</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07CE">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eastAsia="zh-CN"/>
              </w:rPr>
              <w:t>浓度：0.20%～0.35%(W/V)</w:t>
            </w:r>
            <w:r>
              <w:rPr>
                <w:rFonts w:hint="eastAsia" w:ascii="宋体" w:hAnsi="宋体" w:eastAsia="宋体" w:cs="宋体"/>
                <w:i w:val="0"/>
                <w:iCs w:val="0"/>
                <w:caps w:val="0"/>
                <w:color w:val="auto"/>
                <w:spacing w:val="8"/>
                <w:sz w:val="25"/>
                <w:szCs w:val="25"/>
                <w:shd w:val="clear" w:fill="FFFFFF"/>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A211">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组</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575B">
            <w:pPr>
              <w:keepNext w:val="0"/>
              <w:keepLines w:val="0"/>
              <w:widowControl/>
              <w:suppressLineNumbers w:val="0"/>
              <w:jc w:val="center"/>
              <w:textAlignment w:val="center"/>
              <w:rPr>
                <w:rFonts w:hint="default" w:ascii="宋体" w:hAnsi="宋体" w:eastAsia="宋体" w:cs="宋体"/>
                <w:i w:val="0"/>
                <w:iCs w:val="0"/>
                <w:color w:val="auto"/>
                <w:sz w:val="22"/>
                <w:szCs w:val="22"/>
                <w:u w:val="none"/>
                <w:lang w:eastAsia="zh-CN"/>
              </w:rPr>
            </w:pPr>
            <w:r>
              <w:rPr>
                <w:rFonts w:hint="default" w:ascii="宋体" w:hAnsi="宋体" w:eastAsia="宋体" w:cs="宋体"/>
                <w:i w:val="0"/>
                <w:iCs w:val="0"/>
                <w:color w:val="auto"/>
                <w:sz w:val="22"/>
                <w:szCs w:val="22"/>
                <w:u w:val="none"/>
                <w:lang w:eastAsia="zh-CN"/>
              </w:rPr>
              <w:t>250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CE66">
            <w:pPr>
              <w:jc w:val="center"/>
              <w:rPr>
                <w:rFonts w:hint="eastAsia" w:ascii="宋体" w:hAnsi="宋体" w:eastAsia="宋体" w:cs="宋体"/>
                <w:i w:val="0"/>
                <w:iCs w:val="0"/>
                <w:color w:val="auto"/>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F915">
            <w:pPr>
              <w:jc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配备相应的</w:t>
            </w:r>
            <w:r>
              <w:rPr>
                <w:rFonts w:hint="eastAsia" w:ascii="宋体" w:hAnsi="宋体" w:eastAsia="宋体" w:cs="宋体"/>
                <w:i w:val="0"/>
                <w:iCs w:val="0"/>
                <w:color w:val="auto"/>
                <w:sz w:val="22"/>
                <w:szCs w:val="22"/>
                <w:u w:val="none"/>
              </w:rPr>
              <w:t>过氧乙酸检测</w:t>
            </w:r>
            <w:r>
              <w:rPr>
                <w:rFonts w:hint="eastAsia" w:ascii="宋体" w:hAnsi="宋体" w:eastAsia="宋体" w:cs="宋体"/>
                <w:i w:val="0"/>
                <w:iCs w:val="0"/>
                <w:color w:val="auto"/>
                <w:sz w:val="22"/>
                <w:szCs w:val="22"/>
                <w:u w:val="none"/>
                <w:lang w:eastAsia="zh-CN"/>
              </w:rPr>
              <w:t>试纸</w:t>
            </w:r>
          </w:p>
        </w:tc>
      </w:tr>
      <w:tr w14:paraId="3DFC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7636">
            <w:pPr>
              <w:keepNext w:val="0"/>
              <w:keepLines w:val="0"/>
              <w:widowControl/>
              <w:suppressLineNumbers w:val="0"/>
              <w:jc w:val="left"/>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总价</w:t>
            </w:r>
          </w:p>
        </w:tc>
        <w:tc>
          <w:tcPr>
            <w:tcW w:w="1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5F13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982A">
            <w:pPr>
              <w:rPr>
                <w:rFonts w:hint="eastAsia" w:ascii="宋体" w:hAnsi="宋体" w:eastAsia="宋体" w:cs="宋体"/>
                <w:i w:val="0"/>
                <w:iCs w:val="0"/>
                <w:color w:val="auto"/>
                <w:sz w:val="22"/>
                <w:szCs w:val="22"/>
                <w:u w:val="none"/>
                <w:lang w:eastAsia="zh-CN"/>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7234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1EA4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CCB2">
            <w:pPr>
              <w:rPr>
                <w:rFonts w:hint="eastAsia" w:ascii="宋体" w:hAnsi="宋体" w:eastAsia="宋体" w:cs="宋体"/>
                <w:i w:val="0"/>
                <w:iCs w:val="0"/>
                <w:color w:val="auto"/>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8ABBD">
            <w:pPr>
              <w:rPr>
                <w:rFonts w:hint="eastAsia" w:ascii="宋体" w:hAnsi="宋体" w:eastAsia="宋体" w:cs="宋体"/>
                <w:i w:val="0"/>
                <w:iCs w:val="0"/>
                <w:color w:val="auto"/>
                <w:sz w:val="22"/>
                <w:szCs w:val="22"/>
                <w:u w:val="none"/>
              </w:rPr>
            </w:pPr>
          </w:p>
        </w:tc>
      </w:tr>
    </w:tbl>
    <w:p w14:paraId="2614FAC2">
      <w:pPr>
        <w:pStyle w:val="16"/>
        <w:numPr>
          <w:ilvl w:val="0"/>
          <w:numId w:val="0"/>
        </w:numPr>
        <w:spacing w:line="240" w:lineRule="auto"/>
        <w:ind w:leftChars="0"/>
        <w:rPr>
          <w:rFonts w:hint="eastAsia" w:ascii="仿宋" w:hAnsi="仿宋" w:eastAsia="仿宋" w:cs="仿宋"/>
          <w:color w:val="auto"/>
          <w:sz w:val="32"/>
          <w:szCs w:val="32"/>
          <w:lang w:val="en-US" w:eastAsia="zh-CN"/>
        </w:rPr>
      </w:pPr>
    </w:p>
    <w:p w14:paraId="19CA1F8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1E285250">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商务要求：</w:t>
      </w:r>
    </w:p>
    <w:p w14:paraId="47CC3A40">
      <w:pPr>
        <w:pStyle w:val="16"/>
        <w:numPr>
          <w:ilvl w:val="0"/>
          <w:numId w:val="3"/>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响应时间：自提出采购需求后5天内供货</w:t>
      </w:r>
      <w:r>
        <w:rPr>
          <w:rFonts w:hint="eastAsia" w:ascii="仿宋" w:hAnsi="仿宋" w:eastAsia="仿宋" w:cs="仿宋"/>
          <w:color w:val="auto"/>
          <w:sz w:val="32"/>
          <w:szCs w:val="32"/>
          <w:lang w:val="en-US" w:eastAsia="zh-CN"/>
        </w:rPr>
        <w:t>。</w:t>
      </w:r>
    </w:p>
    <w:p w14:paraId="59C91F95">
      <w:pPr>
        <w:pStyle w:val="16"/>
        <w:numPr>
          <w:ilvl w:val="0"/>
          <w:numId w:val="3"/>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服务要求：医疗器械供应商须符合《医疗器械监督管理条例》要求并具有独立履行民事责任的主体资格、遵守国家法律法规，具有良好的信誉和诚实的商业道德、具有履行合同的能力</w:t>
      </w:r>
      <w:r>
        <w:rPr>
          <w:rFonts w:hint="eastAsia" w:ascii="仿宋" w:hAnsi="仿宋" w:eastAsia="仿宋" w:cs="仿宋"/>
          <w:color w:val="auto"/>
          <w:sz w:val="32"/>
          <w:szCs w:val="32"/>
          <w:lang w:val="en-US" w:eastAsia="zh-CN"/>
        </w:rPr>
        <w:t>。</w:t>
      </w:r>
    </w:p>
    <w:p w14:paraId="0A0EAB66">
      <w:pPr>
        <w:pStyle w:val="16"/>
        <w:numPr>
          <w:ilvl w:val="0"/>
          <w:numId w:val="3"/>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付款方式：甲方验收并收到发票以后，60个工作日内滚动支付货款</w:t>
      </w:r>
      <w:r>
        <w:rPr>
          <w:rFonts w:hint="eastAsia" w:ascii="仿宋" w:hAnsi="仿宋" w:eastAsia="仿宋" w:cs="仿宋"/>
          <w:color w:val="auto"/>
          <w:sz w:val="32"/>
          <w:szCs w:val="32"/>
          <w:lang w:val="en-US" w:eastAsia="zh-CN"/>
        </w:rPr>
        <w:t>。</w:t>
      </w:r>
    </w:p>
    <w:p w14:paraId="15A128E4">
      <w:pPr>
        <w:pStyle w:val="16"/>
        <w:numPr>
          <w:ilvl w:val="0"/>
          <w:numId w:val="3"/>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质量要求：供应商提供的医疗器械须符合《医疗器械注册管理办法》要求。</w:t>
      </w:r>
    </w:p>
    <w:p w14:paraId="3B9CE4A6">
      <w:pPr>
        <w:pStyle w:val="16"/>
        <w:numPr>
          <w:ilvl w:val="0"/>
          <w:numId w:val="3"/>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违约责任及解决争议的方法：合同履行期间，若双方发生争议，可协商或由有关部门协调解决，协商或协调不成功的，双方均可向五通桥区人民法院提起诉讼依法维护其合法权益</w:t>
      </w:r>
      <w:r>
        <w:rPr>
          <w:rFonts w:hint="default" w:ascii="仿宋" w:hAnsi="仿宋" w:eastAsia="仿宋" w:cs="仿宋"/>
          <w:sz w:val="32"/>
          <w:szCs w:val="32"/>
          <w:lang w:eastAsia="zh-CN"/>
        </w:rPr>
        <w:t>。</w:t>
      </w:r>
    </w:p>
    <w:p w14:paraId="35521F62">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21173919">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1881B5BA">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70CEFA36">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1CE3559D">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0D5B0BF8">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369392B4">
      <w:pPr>
        <w:pStyle w:val="6"/>
        <w:rPr>
          <w:rFonts w:hint="eastAsia" w:ascii="黑体" w:hAnsi="黑体" w:eastAsia="黑体" w:cs="黑体"/>
          <w:sz w:val="32"/>
          <w:szCs w:val="40"/>
          <w:lang w:eastAsia="zh-CN"/>
        </w:rPr>
      </w:pPr>
    </w:p>
    <w:p w14:paraId="46A2CC31">
      <w:pPr>
        <w:pStyle w:val="6"/>
        <w:rPr>
          <w:rFonts w:hint="eastAsia" w:ascii="黑体" w:hAnsi="黑体" w:eastAsia="黑体" w:cs="黑体"/>
          <w:sz w:val="32"/>
          <w:szCs w:val="40"/>
          <w:lang w:eastAsia="zh-CN"/>
        </w:rPr>
      </w:pPr>
    </w:p>
    <w:p w14:paraId="2299CE90">
      <w:pPr>
        <w:pStyle w:val="6"/>
        <w:rPr>
          <w:rFonts w:hint="eastAsia" w:ascii="仿宋" w:hAnsi="仿宋" w:eastAsia="仿宋" w:cs="仿宋"/>
          <w:color w:val="auto"/>
          <w:sz w:val="32"/>
          <w:szCs w:val="32"/>
          <w:lang w:val="en-US" w:eastAsia="zh-CN"/>
        </w:rPr>
      </w:pPr>
      <w:r>
        <w:rPr>
          <w:rFonts w:hint="eastAsia" w:ascii="黑体" w:hAnsi="黑体" w:eastAsia="黑体" w:cs="黑体"/>
          <w:sz w:val="32"/>
          <w:szCs w:val="40"/>
          <w:lang w:eastAsia="zh-CN"/>
        </w:rPr>
        <w:t>评分标准</w:t>
      </w:r>
      <w:r>
        <w:rPr>
          <w:rFonts w:hint="eastAsia" w:ascii="黑体" w:hAnsi="黑体" w:eastAsia="黑体" w:cs="黑体"/>
          <w:lang w:eastAsia="zh-CN"/>
        </w:rPr>
        <w:t>：</w:t>
      </w:r>
    </w:p>
    <w:p w14:paraId="5D125497">
      <w:pPr>
        <w:pStyle w:val="16"/>
        <w:widowControl w:val="0"/>
        <w:numPr>
          <w:ilvl w:val="0"/>
          <w:numId w:val="0"/>
        </w:numPr>
        <w:spacing w:after="120" w:afterLines="0" w:afterAutospacing="0" w:line="240" w:lineRule="auto"/>
        <w:jc w:val="both"/>
        <w:rPr>
          <w:rFonts w:hint="eastAsia" w:ascii="仿宋" w:hAnsi="仿宋" w:eastAsia="仿宋" w:cs="仿宋"/>
          <w:color w:val="auto"/>
          <w:sz w:val="32"/>
          <w:szCs w:val="32"/>
          <w:lang w:val="en-US" w:eastAsia="zh-CN"/>
        </w:rPr>
      </w:pPr>
    </w:p>
    <w:tbl>
      <w:tblPr>
        <w:tblStyle w:val="17"/>
        <w:tblW w:w="8998" w:type="dxa"/>
        <w:jc w:val="center"/>
        <w:tblLayout w:type="fixed"/>
        <w:tblCellMar>
          <w:top w:w="0" w:type="dxa"/>
          <w:left w:w="108" w:type="dxa"/>
          <w:bottom w:w="0" w:type="dxa"/>
          <w:right w:w="108" w:type="dxa"/>
        </w:tblCellMar>
      </w:tblPr>
      <w:tblGrid>
        <w:gridCol w:w="523"/>
        <w:gridCol w:w="924"/>
        <w:gridCol w:w="777"/>
        <w:gridCol w:w="5883"/>
        <w:gridCol w:w="891"/>
      </w:tblGrid>
      <w:tr w14:paraId="1752BA00">
        <w:tblPrEx>
          <w:tblCellMar>
            <w:top w:w="0" w:type="dxa"/>
            <w:left w:w="108" w:type="dxa"/>
            <w:bottom w:w="0" w:type="dxa"/>
            <w:right w:w="108" w:type="dxa"/>
          </w:tblCellMar>
        </w:tblPrEx>
        <w:trPr>
          <w:cantSplit/>
          <w:trHeight w:val="1638"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11CB749E">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序号</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61DA18C5">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评分因素</w:t>
            </w:r>
          </w:p>
          <w:p w14:paraId="14F97A5D">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及权重</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5158D33D">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分值</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49E397B3">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评分标准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02B6C0">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说 明</w:t>
            </w:r>
          </w:p>
        </w:tc>
      </w:tr>
      <w:tr w14:paraId="462CFE23">
        <w:tblPrEx>
          <w:tblCellMar>
            <w:top w:w="0" w:type="dxa"/>
            <w:left w:w="108" w:type="dxa"/>
            <w:bottom w:w="0" w:type="dxa"/>
            <w:right w:w="108" w:type="dxa"/>
          </w:tblCellMar>
        </w:tblPrEx>
        <w:trPr>
          <w:trHeight w:val="2351"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1A791FDC">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1</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3681FC9">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报价</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6F8E84A1">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30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2525B7A8">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满足招标文件要求且投标价格最低的投标报价为评标基准价，其价格分为满分。其他供应商的价格分统一按照下列公式计算：投标报价得分=(评标基准价÷投标报价)×30%×100；</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A2DA58E">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共同评审因素</w:t>
            </w:r>
          </w:p>
        </w:tc>
      </w:tr>
      <w:tr w14:paraId="795ECE3E">
        <w:tblPrEx>
          <w:tblCellMar>
            <w:top w:w="0" w:type="dxa"/>
            <w:left w:w="108" w:type="dxa"/>
            <w:bottom w:w="0" w:type="dxa"/>
            <w:right w:w="108" w:type="dxa"/>
          </w:tblCellMar>
        </w:tblPrEx>
        <w:trPr>
          <w:trHeight w:val="1638"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48A007B6">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2</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70DC8546">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lang w:eastAsia="zh-CN"/>
              </w:rPr>
              <w:t>技术要求</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1DD5E2C6">
            <w:pPr>
              <w:spacing w:line="320" w:lineRule="atLeast"/>
              <w:jc w:val="both"/>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40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73DF35EE">
            <w:pPr>
              <w:rPr>
                <w:rFonts w:hint="eastAsia" w:ascii="仿宋" w:hAnsi="仿宋" w:eastAsia="仿宋" w:cs="仿宋"/>
                <w:sz w:val="32"/>
                <w:szCs w:val="32"/>
                <w:lang w:val="en-US" w:eastAsia="zh-CN"/>
              </w:rPr>
            </w:pPr>
            <w:r>
              <w:rPr>
                <w:rFonts w:hint="eastAsia" w:ascii="仿宋" w:hAnsi="仿宋" w:eastAsia="仿宋" w:cs="仿宋"/>
                <w:kern w:val="1"/>
                <w:sz w:val="32"/>
                <w:szCs w:val="32"/>
                <w:lang w:val="en-US" w:eastAsia="zh-CN"/>
              </w:rPr>
              <w:t>根据供应商对技术，完全响应文件要求没有负偏离的得满分，有一项负偏离的扣2分，</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负偏离扣4分（需要通过样品检查佐证），</w:t>
            </w:r>
            <w:r>
              <w:rPr>
                <w:rFonts w:hint="eastAsia" w:ascii="仿宋" w:hAnsi="仿宋" w:eastAsia="仿宋" w:cs="仿宋"/>
                <w:kern w:val="1"/>
                <w:sz w:val="32"/>
                <w:szCs w:val="32"/>
                <w:lang w:val="en-US" w:eastAsia="zh-CN"/>
              </w:rPr>
              <w:t>扣完为止</w:t>
            </w:r>
            <w:r>
              <w:rPr>
                <w:rFonts w:hint="eastAsia" w:ascii="仿宋" w:hAnsi="仿宋" w:eastAsia="仿宋" w:cs="仿宋"/>
                <w:kern w:val="1"/>
                <w:sz w:val="32"/>
                <w:szCs w:val="32"/>
              </w:rPr>
              <w:t>。</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926BAF0">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r w14:paraId="76988B12">
        <w:tblPrEx>
          <w:tblCellMar>
            <w:top w:w="0" w:type="dxa"/>
            <w:left w:w="108" w:type="dxa"/>
            <w:bottom w:w="0" w:type="dxa"/>
            <w:right w:w="108" w:type="dxa"/>
          </w:tblCellMar>
        </w:tblPrEx>
        <w:trPr>
          <w:trHeight w:val="1711"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487FCF6A">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3</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5B3AFD1">
            <w:pPr>
              <w:spacing w:line="320" w:lineRule="atLeast"/>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售后方案</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75EAB4D1">
            <w:pPr>
              <w:rPr>
                <w:rFonts w:hint="default" w:ascii="仿宋" w:hAnsi="仿宋" w:eastAsia="仿宋" w:cs="仿宋"/>
                <w:sz w:val="32"/>
                <w:szCs w:val="32"/>
                <w:lang w:eastAsia="zh-CN"/>
              </w:rPr>
            </w:pPr>
            <w:r>
              <w:rPr>
                <w:rFonts w:hint="eastAsia" w:ascii="仿宋" w:hAnsi="仿宋" w:eastAsia="仿宋" w:cs="仿宋"/>
                <w:kern w:val="1"/>
                <w:sz w:val="32"/>
                <w:szCs w:val="32"/>
                <w:lang w:val="en-US" w:eastAsia="zh-CN"/>
              </w:rPr>
              <w:t>2</w:t>
            </w:r>
            <w:r>
              <w:rPr>
                <w:rFonts w:hint="default" w:ascii="仿宋" w:hAnsi="仿宋" w:eastAsia="仿宋" w:cs="仿宋"/>
                <w:kern w:val="1"/>
                <w:sz w:val="32"/>
                <w:szCs w:val="32"/>
                <w:lang w:eastAsia="zh-CN"/>
              </w:rPr>
              <w:t>4</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7F43DDEE">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服务方案进行综合评审：项目实施及售后服务方案包括但不限于①供货计划以投标文件为准。（包含但不限于产品出入库管理、配送流程）、②产品质量保证措施、③退、换货处理方案、④售后服务人员配备及职责分工。每项完整且合理得6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F9A00D">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r w14:paraId="1878E5DF">
        <w:tblPrEx>
          <w:tblCellMar>
            <w:top w:w="0" w:type="dxa"/>
            <w:left w:w="108" w:type="dxa"/>
            <w:bottom w:w="0" w:type="dxa"/>
            <w:right w:w="108" w:type="dxa"/>
          </w:tblCellMar>
        </w:tblPrEx>
        <w:trPr>
          <w:trHeight w:val="1055"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65F5EF57">
            <w:pPr>
              <w:spacing w:line="320" w:lineRule="atLeast"/>
              <w:jc w:val="cente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4</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21CF354">
            <w:pPr>
              <w:spacing w:line="320" w:lineRule="atLeas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业绩</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0C0FF070">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6</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2E3EAD2C">
            <w:pPr>
              <w:rPr>
                <w:rFonts w:hint="default"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每个同类合同业绩得3分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266EA64">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bl>
    <w:p w14:paraId="42211E04">
      <w:pPr>
        <w:pStyle w:val="16"/>
        <w:widowControl w:val="0"/>
        <w:numPr>
          <w:ilvl w:val="0"/>
          <w:numId w:val="0"/>
        </w:numPr>
        <w:spacing w:after="120" w:afterLines="0" w:afterAutospacing="0" w:line="240" w:lineRule="auto"/>
        <w:jc w:val="both"/>
        <w:rPr>
          <w:rFonts w:hint="eastAsia" w:ascii="仿宋" w:hAnsi="仿宋" w:eastAsia="仿宋" w:cs="仿宋"/>
          <w:color w:val="auto"/>
          <w:sz w:val="32"/>
          <w:szCs w:val="32"/>
          <w:lang w:val="en-US" w:eastAsia="zh-CN"/>
        </w:rPr>
      </w:pPr>
    </w:p>
    <w:sectPr>
      <w:headerReference r:id="rId4" w:type="first"/>
      <w:footerReference r:id="rId6" w:type="first"/>
      <w:headerReference r:id="rId3" w:type="default"/>
      <w:footerReference r:id="rId5" w:type="default"/>
      <w:pgSz w:w="11906" w:h="16838"/>
      <w:pgMar w:top="1304" w:right="1077" w:bottom="1134" w:left="1191" w:header="850" w:footer="992" w:gutter="0"/>
      <w:pgBorders>
        <w:top w:val="none" w:sz="0" w:space="0"/>
        <w:left w:val="none" w:sz="0" w:space="0"/>
        <w:bottom w:val="none" w:sz="0" w:space="0"/>
        <w:right w:val="none" w:sz="0" w:space="0"/>
      </w:pgBorders>
      <w:pgNumType w:fmt="decimal"/>
      <w:cols w:space="0" w:num="1"/>
      <w:titlePg/>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66F56">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9FC3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E9FC3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8B3A">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0D069">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60D069">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2F85">
    <w:pPr>
      <w:pStyle w:val="13"/>
      <w:pBdr>
        <w:bottom w:val="none" w:color="auto" w:sz="0" w:space="1"/>
      </w:pBdr>
      <w:jc w:val="both"/>
      <w:rPr>
        <w:rFonts w:hint="eastAsia" w:eastAsiaTheme="minor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4EC3">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0FD13"/>
    <w:multiLevelType w:val="singleLevel"/>
    <w:tmpl w:val="C0B0FD13"/>
    <w:lvl w:ilvl="0" w:tentative="0">
      <w:start w:val="4"/>
      <w:numFmt w:val="chineseCounting"/>
      <w:suff w:val="space"/>
      <w:lvlText w:val="第%1章"/>
      <w:lvlJc w:val="left"/>
      <w:rPr>
        <w:rFonts w:hint="eastAsia"/>
      </w:rPr>
    </w:lvl>
  </w:abstractNum>
  <w:abstractNum w:abstractNumId="1">
    <w:nsid w:val="C45F5704"/>
    <w:multiLevelType w:val="singleLevel"/>
    <w:tmpl w:val="C45F5704"/>
    <w:lvl w:ilvl="0" w:tentative="0">
      <w:start w:val="1"/>
      <w:numFmt w:val="chineseCounting"/>
      <w:suff w:val="nothing"/>
      <w:lvlText w:val="%1、"/>
      <w:lvlJc w:val="left"/>
      <w:rPr>
        <w:rFonts w:hint="eastAsia"/>
      </w:rPr>
    </w:lvl>
  </w:abstractNum>
  <w:abstractNum w:abstractNumId="2">
    <w:nsid w:val="1D6A547E"/>
    <w:multiLevelType w:val="singleLevel"/>
    <w:tmpl w:val="1D6A547E"/>
    <w:lvl w:ilvl="0" w:tentative="0">
      <w:start w:val="1"/>
      <w:numFmt w:val="decimal"/>
      <w:suff w:val="nothing"/>
      <w:lvlText w:val="%1、"/>
      <w:lvlJc w:val="left"/>
      <w:pPr>
        <w:ind w:left="21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ZTAyMGRmMjcwNTBmOGI2MDAwOTRkOTlkYmMzZjAifQ=="/>
  </w:docVars>
  <w:rsids>
    <w:rsidRoot w:val="20B86F62"/>
    <w:rsid w:val="00907E36"/>
    <w:rsid w:val="00FE51BA"/>
    <w:rsid w:val="01724615"/>
    <w:rsid w:val="01AC44D5"/>
    <w:rsid w:val="01DA1F83"/>
    <w:rsid w:val="02653FAC"/>
    <w:rsid w:val="038264FB"/>
    <w:rsid w:val="03E45948"/>
    <w:rsid w:val="03EB6F22"/>
    <w:rsid w:val="047A7398"/>
    <w:rsid w:val="04976AF6"/>
    <w:rsid w:val="05813897"/>
    <w:rsid w:val="05B93485"/>
    <w:rsid w:val="05DD44EC"/>
    <w:rsid w:val="06C83EF1"/>
    <w:rsid w:val="07954271"/>
    <w:rsid w:val="07E32607"/>
    <w:rsid w:val="083F7233"/>
    <w:rsid w:val="08570094"/>
    <w:rsid w:val="0892424A"/>
    <w:rsid w:val="08A100E8"/>
    <w:rsid w:val="08D706EB"/>
    <w:rsid w:val="08E60B71"/>
    <w:rsid w:val="09281C73"/>
    <w:rsid w:val="096A415C"/>
    <w:rsid w:val="09834213"/>
    <w:rsid w:val="0A5766D2"/>
    <w:rsid w:val="0B5B6EA7"/>
    <w:rsid w:val="0B9B184D"/>
    <w:rsid w:val="0BBF2600"/>
    <w:rsid w:val="0DA12370"/>
    <w:rsid w:val="0DBF0EC4"/>
    <w:rsid w:val="0DE40DBE"/>
    <w:rsid w:val="0E112B8C"/>
    <w:rsid w:val="0E672DB3"/>
    <w:rsid w:val="0E904937"/>
    <w:rsid w:val="0E9E1831"/>
    <w:rsid w:val="0EAB0093"/>
    <w:rsid w:val="0F225786"/>
    <w:rsid w:val="0F912498"/>
    <w:rsid w:val="0FCE2C6B"/>
    <w:rsid w:val="107F49DA"/>
    <w:rsid w:val="10FE47A9"/>
    <w:rsid w:val="11103FB2"/>
    <w:rsid w:val="113065C7"/>
    <w:rsid w:val="113F7B01"/>
    <w:rsid w:val="11551C0D"/>
    <w:rsid w:val="11630C29"/>
    <w:rsid w:val="12374305"/>
    <w:rsid w:val="12AB3D92"/>
    <w:rsid w:val="132D67B3"/>
    <w:rsid w:val="13320F8E"/>
    <w:rsid w:val="13804245"/>
    <w:rsid w:val="13E72023"/>
    <w:rsid w:val="159705C2"/>
    <w:rsid w:val="182F44F3"/>
    <w:rsid w:val="184E41FF"/>
    <w:rsid w:val="1865790E"/>
    <w:rsid w:val="189E6B7E"/>
    <w:rsid w:val="18E41C4F"/>
    <w:rsid w:val="18EA25BB"/>
    <w:rsid w:val="193B3817"/>
    <w:rsid w:val="19497A6B"/>
    <w:rsid w:val="1998123A"/>
    <w:rsid w:val="19DF1744"/>
    <w:rsid w:val="1A455E07"/>
    <w:rsid w:val="1A8B6B5A"/>
    <w:rsid w:val="1AF5353D"/>
    <w:rsid w:val="1B1128BE"/>
    <w:rsid w:val="1B493578"/>
    <w:rsid w:val="1B5723EF"/>
    <w:rsid w:val="1B93321C"/>
    <w:rsid w:val="1BAD400C"/>
    <w:rsid w:val="1C380FAC"/>
    <w:rsid w:val="1DE81A96"/>
    <w:rsid w:val="1E4521C9"/>
    <w:rsid w:val="1EC85776"/>
    <w:rsid w:val="1F0B1E38"/>
    <w:rsid w:val="1F176598"/>
    <w:rsid w:val="1F782175"/>
    <w:rsid w:val="1FFB4E00"/>
    <w:rsid w:val="200C1DCC"/>
    <w:rsid w:val="2024443A"/>
    <w:rsid w:val="20B62B46"/>
    <w:rsid w:val="20B86F62"/>
    <w:rsid w:val="20DA469D"/>
    <w:rsid w:val="21141E9E"/>
    <w:rsid w:val="219C0C5F"/>
    <w:rsid w:val="223E3923"/>
    <w:rsid w:val="22CD72A0"/>
    <w:rsid w:val="22DC6C27"/>
    <w:rsid w:val="230709BE"/>
    <w:rsid w:val="2333299E"/>
    <w:rsid w:val="23B92E0F"/>
    <w:rsid w:val="24640781"/>
    <w:rsid w:val="24972E1D"/>
    <w:rsid w:val="2575459C"/>
    <w:rsid w:val="258F1C50"/>
    <w:rsid w:val="260C2C13"/>
    <w:rsid w:val="26DE5391"/>
    <w:rsid w:val="26F92D9C"/>
    <w:rsid w:val="27727EF2"/>
    <w:rsid w:val="27E167C8"/>
    <w:rsid w:val="27E8188C"/>
    <w:rsid w:val="27FC6D6D"/>
    <w:rsid w:val="286E79EF"/>
    <w:rsid w:val="295D2E54"/>
    <w:rsid w:val="29E733A5"/>
    <w:rsid w:val="29EC6ACA"/>
    <w:rsid w:val="2A6F6F5A"/>
    <w:rsid w:val="2A752D03"/>
    <w:rsid w:val="2AD02384"/>
    <w:rsid w:val="2B4A4982"/>
    <w:rsid w:val="2B6C2AA5"/>
    <w:rsid w:val="2BE626E7"/>
    <w:rsid w:val="2C3A64AA"/>
    <w:rsid w:val="2C603C27"/>
    <w:rsid w:val="2CC9483E"/>
    <w:rsid w:val="2CD61AC0"/>
    <w:rsid w:val="2D003A0D"/>
    <w:rsid w:val="2D225054"/>
    <w:rsid w:val="2D3E76EB"/>
    <w:rsid w:val="2D675D4F"/>
    <w:rsid w:val="2DAD2928"/>
    <w:rsid w:val="2DB57EB1"/>
    <w:rsid w:val="2E3D6C9E"/>
    <w:rsid w:val="2E681D4B"/>
    <w:rsid w:val="2E763F41"/>
    <w:rsid w:val="2ED755ED"/>
    <w:rsid w:val="2F2D5CF3"/>
    <w:rsid w:val="2FFD053A"/>
    <w:rsid w:val="305074F8"/>
    <w:rsid w:val="30567424"/>
    <w:rsid w:val="30A47F0F"/>
    <w:rsid w:val="31AE2E30"/>
    <w:rsid w:val="32145B6C"/>
    <w:rsid w:val="32482F63"/>
    <w:rsid w:val="32887A79"/>
    <w:rsid w:val="3367096B"/>
    <w:rsid w:val="34015BA1"/>
    <w:rsid w:val="34104944"/>
    <w:rsid w:val="344714D3"/>
    <w:rsid w:val="34607C42"/>
    <w:rsid w:val="34AD3121"/>
    <w:rsid w:val="35850C85"/>
    <w:rsid w:val="358537EA"/>
    <w:rsid w:val="3645059F"/>
    <w:rsid w:val="36FA0C0E"/>
    <w:rsid w:val="37564C34"/>
    <w:rsid w:val="37AF0C3F"/>
    <w:rsid w:val="381338B3"/>
    <w:rsid w:val="387820A1"/>
    <w:rsid w:val="391D2725"/>
    <w:rsid w:val="39241426"/>
    <w:rsid w:val="3A0A5821"/>
    <w:rsid w:val="3AE30FAC"/>
    <w:rsid w:val="3B3A67B9"/>
    <w:rsid w:val="3B5648D5"/>
    <w:rsid w:val="3BB47094"/>
    <w:rsid w:val="3BD82555"/>
    <w:rsid w:val="3C396CD8"/>
    <w:rsid w:val="3D912EF9"/>
    <w:rsid w:val="3DA25E25"/>
    <w:rsid w:val="3E103198"/>
    <w:rsid w:val="3E5C675F"/>
    <w:rsid w:val="3EBE1131"/>
    <w:rsid w:val="3F541632"/>
    <w:rsid w:val="4003626C"/>
    <w:rsid w:val="410C5355"/>
    <w:rsid w:val="416F0B2D"/>
    <w:rsid w:val="41817FB6"/>
    <w:rsid w:val="41894D39"/>
    <w:rsid w:val="41C408EB"/>
    <w:rsid w:val="41E85D9F"/>
    <w:rsid w:val="426D0D62"/>
    <w:rsid w:val="42893EDE"/>
    <w:rsid w:val="42C02DF3"/>
    <w:rsid w:val="42CD5B5D"/>
    <w:rsid w:val="43102EB4"/>
    <w:rsid w:val="431A22B8"/>
    <w:rsid w:val="439A1C32"/>
    <w:rsid w:val="43C05837"/>
    <w:rsid w:val="43EA5A8B"/>
    <w:rsid w:val="440E56DA"/>
    <w:rsid w:val="443E01E7"/>
    <w:rsid w:val="44665196"/>
    <w:rsid w:val="44CD6391"/>
    <w:rsid w:val="44D66D93"/>
    <w:rsid w:val="45484D77"/>
    <w:rsid w:val="45976AE3"/>
    <w:rsid w:val="45D1027C"/>
    <w:rsid w:val="46653F5C"/>
    <w:rsid w:val="4670116D"/>
    <w:rsid w:val="46BF177E"/>
    <w:rsid w:val="46CC0FBC"/>
    <w:rsid w:val="46F821E8"/>
    <w:rsid w:val="47E92A18"/>
    <w:rsid w:val="484F3834"/>
    <w:rsid w:val="486A1208"/>
    <w:rsid w:val="487E3CCE"/>
    <w:rsid w:val="491D7010"/>
    <w:rsid w:val="496E0687"/>
    <w:rsid w:val="49F61C6A"/>
    <w:rsid w:val="4A2F0F8F"/>
    <w:rsid w:val="4B21070C"/>
    <w:rsid w:val="4BF71554"/>
    <w:rsid w:val="4C6D260E"/>
    <w:rsid w:val="4CA65850"/>
    <w:rsid w:val="4D4867BB"/>
    <w:rsid w:val="4D652FE7"/>
    <w:rsid w:val="4D7854C0"/>
    <w:rsid w:val="4E1E1D89"/>
    <w:rsid w:val="4FA771C2"/>
    <w:rsid w:val="4FDC7DDA"/>
    <w:rsid w:val="5003209D"/>
    <w:rsid w:val="508E2B4E"/>
    <w:rsid w:val="524A480D"/>
    <w:rsid w:val="5263348D"/>
    <w:rsid w:val="527E7420"/>
    <w:rsid w:val="5292301A"/>
    <w:rsid w:val="52C10CD7"/>
    <w:rsid w:val="52F64CB8"/>
    <w:rsid w:val="52FB39A7"/>
    <w:rsid w:val="5446604D"/>
    <w:rsid w:val="547E1AE0"/>
    <w:rsid w:val="54F554AC"/>
    <w:rsid w:val="551A0D5D"/>
    <w:rsid w:val="55EE4C06"/>
    <w:rsid w:val="561A148B"/>
    <w:rsid w:val="565B213D"/>
    <w:rsid w:val="56D444B4"/>
    <w:rsid w:val="572D0183"/>
    <w:rsid w:val="57567F4A"/>
    <w:rsid w:val="57667B7B"/>
    <w:rsid w:val="578D66D2"/>
    <w:rsid w:val="58367041"/>
    <w:rsid w:val="583A1E71"/>
    <w:rsid w:val="584A40DF"/>
    <w:rsid w:val="589814E3"/>
    <w:rsid w:val="58B969E6"/>
    <w:rsid w:val="58C42CE6"/>
    <w:rsid w:val="59035A6B"/>
    <w:rsid w:val="592C7507"/>
    <w:rsid w:val="59A37B89"/>
    <w:rsid w:val="59D35B7E"/>
    <w:rsid w:val="5AD77D82"/>
    <w:rsid w:val="5B134CBA"/>
    <w:rsid w:val="5B214FE3"/>
    <w:rsid w:val="5C557763"/>
    <w:rsid w:val="5CC74DB0"/>
    <w:rsid w:val="5DA41796"/>
    <w:rsid w:val="5DC167D7"/>
    <w:rsid w:val="5F0E08C6"/>
    <w:rsid w:val="5F5075CA"/>
    <w:rsid w:val="5F7007A2"/>
    <w:rsid w:val="5F85487D"/>
    <w:rsid w:val="5FB650D9"/>
    <w:rsid w:val="6096215E"/>
    <w:rsid w:val="611C60BB"/>
    <w:rsid w:val="61924232"/>
    <w:rsid w:val="62B86D17"/>
    <w:rsid w:val="62C824CA"/>
    <w:rsid w:val="642A2386"/>
    <w:rsid w:val="64677320"/>
    <w:rsid w:val="653C0392"/>
    <w:rsid w:val="6586792A"/>
    <w:rsid w:val="65DD20B3"/>
    <w:rsid w:val="662C503A"/>
    <w:rsid w:val="66BB543F"/>
    <w:rsid w:val="66C47D68"/>
    <w:rsid w:val="67A45BAF"/>
    <w:rsid w:val="67CF5796"/>
    <w:rsid w:val="6855309E"/>
    <w:rsid w:val="68B23C16"/>
    <w:rsid w:val="69264D03"/>
    <w:rsid w:val="694F76A8"/>
    <w:rsid w:val="69884565"/>
    <w:rsid w:val="69F16575"/>
    <w:rsid w:val="69FE6269"/>
    <w:rsid w:val="6AC2406E"/>
    <w:rsid w:val="6B110ED0"/>
    <w:rsid w:val="6BF5199F"/>
    <w:rsid w:val="6C81461E"/>
    <w:rsid w:val="6CE610BF"/>
    <w:rsid w:val="6CED312F"/>
    <w:rsid w:val="6D1916FD"/>
    <w:rsid w:val="6D226C43"/>
    <w:rsid w:val="6D535020"/>
    <w:rsid w:val="6DCF5925"/>
    <w:rsid w:val="6E383ABA"/>
    <w:rsid w:val="6E8B493F"/>
    <w:rsid w:val="6EA3545A"/>
    <w:rsid w:val="6F9F7F7D"/>
    <w:rsid w:val="719A4F83"/>
    <w:rsid w:val="71DE50A5"/>
    <w:rsid w:val="722B548E"/>
    <w:rsid w:val="722E4AEA"/>
    <w:rsid w:val="73683978"/>
    <w:rsid w:val="73EC4FBF"/>
    <w:rsid w:val="73F43F5E"/>
    <w:rsid w:val="7438150C"/>
    <w:rsid w:val="746F037C"/>
    <w:rsid w:val="74F82EAA"/>
    <w:rsid w:val="75457DB7"/>
    <w:rsid w:val="7563067A"/>
    <w:rsid w:val="75E55D62"/>
    <w:rsid w:val="76466533"/>
    <w:rsid w:val="77F97E1C"/>
    <w:rsid w:val="785111E8"/>
    <w:rsid w:val="78E831F4"/>
    <w:rsid w:val="79AC141B"/>
    <w:rsid w:val="79B51E35"/>
    <w:rsid w:val="79EA27D4"/>
    <w:rsid w:val="7AE23540"/>
    <w:rsid w:val="7AF27D45"/>
    <w:rsid w:val="7C29457B"/>
    <w:rsid w:val="7CE9423F"/>
    <w:rsid w:val="7D304886"/>
    <w:rsid w:val="7D9A1A1C"/>
    <w:rsid w:val="7E163DF2"/>
    <w:rsid w:val="7E220861"/>
    <w:rsid w:val="7E3347F2"/>
    <w:rsid w:val="7E9A50CB"/>
    <w:rsid w:val="7EE2433D"/>
    <w:rsid w:val="7F1A184B"/>
    <w:rsid w:val="7F4A08A0"/>
    <w:rsid w:val="7F956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keepNext/>
      <w:keepLines/>
      <w:spacing w:beforeLines="0" w:beforeAutospacing="0" w:afterLines="0" w:afterAutospacing="0" w:line="360" w:lineRule="auto"/>
      <w:jc w:val="center"/>
      <w:outlineLvl w:val="0"/>
    </w:pPr>
    <w:rPr>
      <w:rFonts w:hint="eastAsia" w:ascii="Times New Roman" w:hAnsi="Times New Roman" w:eastAsia="宋体"/>
      <w:b/>
      <w:color w:val="000000"/>
      <w:kern w:val="44"/>
      <w:sz w:val="44"/>
      <w:lang w:val="zh-CN"/>
    </w:rPr>
  </w:style>
  <w:style w:type="paragraph" w:styleId="3">
    <w:name w:val="heading 2"/>
    <w:basedOn w:val="1"/>
    <w:next w:val="1"/>
    <w:qFormat/>
    <w:uiPriority w:val="9"/>
    <w:pPr>
      <w:keepNext/>
      <w:keepLines/>
      <w:spacing w:before="260" w:after="260" w:line="240" w:lineRule="auto"/>
      <w:jc w:val="center"/>
      <w:outlineLvl w:val="1"/>
    </w:pPr>
    <w:rPr>
      <w:rFonts w:ascii="Cambria" w:hAnsi="Cambria" w:eastAsia="宋体"/>
      <w:b/>
      <w:bCs/>
      <w:kern w:val="0"/>
      <w:sz w:val="28"/>
      <w:szCs w:val="32"/>
    </w:rPr>
  </w:style>
  <w:style w:type="paragraph" w:styleId="4">
    <w:name w:val="heading 3"/>
    <w:basedOn w:val="1"/>
    <w:next w:val="1"/>
    <w:qFormat/>
    <w:uiPriority w:val="0"/>
    <w:pPr>
      <w:keepNext/>
      <w:keepLines/>
      <w:spacing w:before="260" w:after="260" w:line="416" w:lineRule="auto"/>
      <w:outlineLvl w:val="2"/>
    </w:pPr>
    <w:rPr>
      <w:b/>
      <w:bCs/>
      <w:kern w:val="0"/>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Document Map"/>
    <w:basedOn w:val="1"/>
    <w:next w:val="1"/>
    <w:qFormat/>
    <w:uiPriority w:val="0"/>
    <w:rPr>
      <w:rFonts w:ascii="宋体"/>
      <w:sz w:val="18"/>
      <w:szCs w:val="18"/>
    </w:rPr>
  </w:style>
  <w:style w:type="paragraph" w:styleId="6">
    <w:name w:val="Body Text"/>
    <w:basedOn w:val="1"/>
    <w:qFormat/>
    <w:uiPriority w:val="0"/>
    <w:pPr>
      <w:spacing w:after="120" w:afterLines="0" w:afterAutospacing="0"/>
    </w:pPr>
  </w:style>
  <w:style w:type="paragraph" w:styleId="7">
    <w:name w:val="Body Text Indent"/>
    <w:basedOn w:val="1"/>
    <w:next w:val="8"/>
    <w:qFormat/>
    <w:uiPriority w:val="0"/>
    <w:pPr>
      <w:spacing w:after="120" w:afterLines="0"/>
      <w:ind w:left="420" w:leftChars="200"/>
    </w:pPr>
  </w:style>
  <w:style w:type="paragraph" w:styleId="8">
    <w:name w:val="envelope return"/>
    <w:basedOn w:val="1"/>
    <w:qFormat/>
    <w:uiPriority w:val="0"/>
    <w:pPr>
      <w:snapToGrid w:val="0"/>
    </w:pPr>
    <w:rPr>
      <w:rFonts w:ascii="Arial" w:hAnsi="Arial"/>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tabs>
        <w:tab w:val="right" w:leader="dot" w:pos="9628"/>
      </w:tabs>
      <w:spacing w:line="360" w:lineRule="auto"/>
      <w:jc w:val="center"/>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Body Text First Indent"/>
    <w:basedOn w:val="6"/>
    <w:qFormat/>
    <w:uiPriority w:val="0"/>
    <w:pPr>
      <w:ind w:firstLine="420" w:firstLineChars="100"/>
    </w:pPr>
    <w:rPr>
      <w:rFonts w:ascii="Times New Roman" w:hAnsi="Times New Roman" w:eastAsia="宋体" w:cs="Times New Roman"/>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0"/>
    <w:rPr>
      <w:color w:val="0000FF"/>
      <w:u w:val="single"/>
    </w:rPr>
  </w:style>
  <w:style w:type="paragraph" w:styleId="22">
    <w:name w:val="Quote"/>
    <w:basedOn w:val="1"/>
    <w:next w:val="1"/>
    <w:qFormat/>
    <w:uiPriority w:val="0"/>
    <w:rPr>
      <w:i/>
      <w:iCs/>
      <w:color w:val="000000"/>
      <w:szCs w:val="22"/>
    </w:rPr>
  </w:style>
  <w:style w:type="character" w:customStyle="1" w:styleId="23">
    <w:name w:val="标题 1 Char"/>
    <w:link w:val="2"/>
    <w:qFormat/>
    <w:uiPriority w:val="0"/>
    <w:rPr>
      <w:rFonts w:hint="eastAsia" w:ascii="Times New Roman" w:hAnsi="Times New Roman" w:eastAsia="宋体"/>
      <w:b/>
      <w:color w:val="000000"/>
      <w:kern w:val="44"/>
      <w:sz w:val="44"/>
      <w:lang w:val="zh-CN"/>
    </w:rPr>
  </w:style>
  <w:style w:type="paragraph" w:customStyle="1" w:styleId="24">
    <w:name w:val="正文首行缩进两字符"/>
    <w:basedOn w:val="1"/>
    <w:qFormat/>
    <w:uiPriority w:val="0"/>
    <w:pPr>
      <w:spacing w:line="360" w:lineRule="auto"/>
      <w:ind w:firstLine="200" w:firstLineChars="200"/>
    </w:pPr>
  </w:style>
  <w:style w:type="character" w:customStyle="1" w:styleId="25">
    <w:name w:val="font21"/>
    <w:basedOn w:val="19"/>
    <w:qFormat/>
    <w:uiPriority w:val="0"/>
    <w:rPr>
      <w:rFonts w:ascii="Calibri" w:hAnsi="Calibri" w:cs="Calibri"/>
      <w:color w:val="000000"/>
      <w:sz w:val="18"/>
      <w:szCs w:val="18"/>
      <w:u w:val="none"/>
    </w:rPr>
  </w:style>
  <w:style w:type="character" w:customStyle="1" w:styleId="26">
    <w:name w:val="font01"/>
    <w:basedOn w:val="19"/>
    <w:qFormat/>
    <w:uiPriority w:val="0"/>
    <w:rPr>
      <w:rFonts w:hint="eastAsia" w:ascii="宋体" w:hAnsi="宋体" w:eastAsia="宋体" w:cs="宋体"/>
      <w:color w:val="000000"/>
      <w:sz w:val="18"/>
      <w:szCs w:val="18"/>
      <w:u w:val="none"/>
    </w:rPr>
  </w:style>
  <w:style w:type="paragraph" w:styleId="27">
    <w:name w:val="List Paragraph"/>
    <w:basedOn w:val="1"/>
    <w:qFormat/>
    <w:uiPriority w:val="34"/>
    <w:pPr>
      <w:ind w:firstLine="420" w:firstLineChars="200"/>
    </w:pPr>
    <w:rPr>
      <w:rFonts w:ascii="Calibri" w:hAnsi="Calibri" w:eastAsia="宋体" w:cs="Times New Roman"/>
      <w:sz w:val="21"/>
      <w:szCs w:val="22"/>
    </w:rPr>
  </w:style>
  <w:style w:type="paragraph" w:customStyle="1" w:styleId="28">
    <w:name w:val="文章正文"/>
    <w:basedOn w:val="1"/>
    <w:qFormat/>
    <w:uiPriority w:val="0"/>
    <w:pPr>
      <w:widowControl w:val="0"/>
      <w:adjustRightInd/>
      <w:snapToGrid/>
      <w:spacing w:after="0" w:line="360" w:lineRule="auto"/>
      <w:ind w:firstLine="420"/>
      <w:jc w:val="both"/>
    </w:pPr>
    <w:rPr>
      <w:rFonts w:ascii="Calibri" w:hAnsi="Calibri"/>
      <w:kern w:val="2"/>
      <w:sz w:val="24"/>
      <w:szCs w:val="24"/>
    </w:rPr>
  </w:style>
  <w:style w:type="paragraph" w:customStyle="1" w:styleId="29">
    <w:name w:val="_Style 1"/>
    <w:basedOn w:val="1"/>
    <w:qFormat/>
    <w:uiPriority w:val="34"/>
    <w:pPr>
      <w:ind w:firstLine="420" w:firstLineChars="200"/>
    </w:pPr>
  </w:style>
  <w:style w:type="paragraph" w:customStyle="1" w:styleId="30">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15</Pages>
  <Words>6020</Words>
  <Characters>6239</Characters>
  <Lines>0</Lines>
  <Paragraphs>0</Paragraphs>
  <TotalTime>137</TotalTime>
  <ScaleCrop>false</ScaleCrop>
  <LinksUpToDate>false</LinksUpToDate>
  <CharactersWithSpaces>6409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2018-10-30T02:17:00Z</dcterms:created>
  <dc:creator>于金玉</dc:creator>
  <cp:lastModifiedBy>陈陈</cp:lastModifiedBy>
  <cp:lastPrinted>2025-04-07T01:14:00Z</cp:lastPrinted>
  <dcterms:modified xsi:type="dcterms:W3CDTF">2025-04-17T00:50:15Z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4CAED2AA396C42D4828740B50DCE94BE_13</vt:lpwstr>
  </property>
  <property fmtid="{D5CDD505-2E9C-101B-9397-08002B2CF9AE}" pid="4" name="KSOTemplateDocerSaveRecord">
    <vt:lpwstr>eyJoZGlkIjoiYWY4MGMwZTBlNTMwM2M3YjMwMTVmOTZiMjFjNDhmYTgiLCJ1c2VySWQiOiI4MjM1ODYwMDcifQ==</vt:lpwstr>
  </property>
</Properties>
</file>